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2241" w:tblpY="-225"/>
        <w:tblW w:w="0" w:type="auto"/>
        <w:tblLook w:val="04A0" w:firstRow="1" w:lastRow="0" w:firstColumn="1" w:lastColumn="0" w:noHBand="0" w:noVBand="1"/>
      </w:tblPr>
      <w:tblGrid>
        <w:gridCol w:w="4739"/>
        <w:gridCol w:w="4832"/>
      </w:tblGrid>
      <w:tr w:rsidR="00EB2954">
        <w:tc>
          <w:tcPr>
            <w:tcW w:w="4739" w:type="dxa"/>
            <w:shd w:val="clear" w:color="auto" w:fill="auto"/>
          </w:tcPr>
          <w:p w:rsidR="00103A0E" w:rsidRPr="00D05037" w:rsidRDefault="00103A0E" w:rsidP="00103A0E">
            <w:pPr>
              <w:rPr>
                <w:b/>
                <w:sz w:val="24"/>
                <w:szCs w:val="24"/>
                <w:lang w:eastAsia="uk-UA"/>
              </w:rPr>
            </w:pPr>
            <w:r w:rsidRPr="00D05037">
              <w:rPr>
                <w:b/>
                <w:sz w:val="24"/>
                <w:szCs w:val="24"/>
                <w:lang w:eastAsia="uk-UA"/>
              </w:rPr>
              <w:t>ПОГОДЖЕНО</w:t>
            </w:r>
          </w:p>
          <w:p w:rsidR="00103A0E" w:rsidRPr="00D05037" w:rsidRDefault="00103A0E" w:rsidP="00103A0E">
            <w:pPr>
              <w:rPr>
                <w:sz w:val="24"/>
                <w:szCs w:val="24"/>
                <w:lang w:eastAsia="uk-UA"/>
              </w:rPr>
            </w:pPr>
            <w:r w:rsidRPr="00D05037">
              <w:rPr>
                <w:sz w:val="24"/>
                <w:szCs w:val="24"/>
                <w:lang w:eastAsia="uk-UA"/>
              </w:rPr>
              <w:t xml:space="preserve">Голова </w:t>
            </w:r>
          </w:p>
          <w:p w:rsidR="00103A0E" w:rsidRPr="00D05037" w:rsidRDefault="00103A0E" w:rsidP="00103A0E">
            <w:pPr>
              <w:rPr>
                <w:sz w:val="24"/>
                <w:szCs w:val="24"/>
                <w:lang w:eastAsia="uk-UA"/>
              </w:rPr>
            </w:pPr>
            <w:r w:rsidRPr="00D05037">
              <w:rPr>
                <w:sz w:val="24"/>
                <w:szCs w:val="24"/>
                <w:lang w:eastAsia="uk-UA"/>
              </w:rPr>
              <w:t>Бершадської міської ради</w:t>
            </w:r>
          </w:p>
          <w:p w:rsidR="00103A0E" w:rsidRPr="00D05037" w:rsidRDefault="00103A0E" w:rsidP="00103A0E">
            <w:pPr>
              <w:rPr>
                <w:sz w:val="24"/>
                <w:szCs w:val="24"/>
                <w:lang w:eastAsia="uk-UA"/>
              </w:rPr>
            </w:pPr>
            <w:r w:rsidRPr="00D05037">
              <w:rPr>
                <w:sz w:val="24"/>
                <w:szCs w:val="24"/>
                <w:lang w:eastAsia="uk-UA"/>
              </w:rPr>
              <w:t>______________ В.Драган</w:t>
            </w:r>
          </w:p>
          <w:p w:rsidR="00103A0E" w:rsidRPr="00D05037" w:rsidRDefault="00103A0E" w:rsidP="00103A0E">
            <w:pPr>
              <w:rPr>
                <w:sz w:val="24"/>
                <w:szCs w:val="24"/>
                <w:lang w:eastAsia="uk-UA"/>
              </w:rPr>
            </w:pPr>
            <w:r w:rsidRPr="00D05037">
              <w:rPr>
                <w:sz w:val="24"/>
                <w:szCs w:val="24"/>
                <w:lang w:eastAsia="uk-UA"/>
              </w:rPr>
              <w:t>«___» ____________ 2021р.</w:t>
            </w:r>
          </w:p>
          <w:p w:rsidR="00EB2954" w:rsidRDefault="00103A0E" w:rsidP="00103A0E">
            <w:pPr>
              <w:rPr>
                <w:sz w:val="24"/>
                <w:szCs w:val="24"/>
                <w:lang w:eastAsia="uk-UA"/>
              </w:rPr>
            </w:pPr>
            <w:r w:rsidRPr="00D05037">
              <w:rPr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4832" w:type="dxa"/>
            <w:shd w:val="clear" w:color="auto" w:fill="auto"/>
          </w:tcPr>
          <w:p w:rsidR="00EB2954" w:rsidRPr="00FD67BB" w:rsidRDefault="00D3608E">
            <w:pPr>
              <w:rPr>
                <w:b/>
              </w:rPr>
            </w:pPr>
            <w:r w:rsidRPr="00FD67BB">
              <w:rPr>
                <w:b/>
                <w:sz w:val="24"/>
                <w:szCs w:val="24"/>
                <w:lang w:eastAsia="uk-UA"/>
              </w:rPr>
              <w:t>ЗАТВЕРДЖЕНО</w:t>
            </w:r>
            <w:r w:rsidRPr="00FD67BB">
              <w:rPr>
                <w:b/>
              </w:rPr>
              <w:t xml:space="preserve"> </w:t>
            </w:r>
          </w:p>
          <w:p w:rsidR="00EB2954" w:rsidRDefault="00D3608E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Начальник управління соціального захисту населення Гайсинської районної державної адміністрації</w:t>
            </w:r>
          </w:p>
          <w:p w:rsidR="00EB2954" w:rsidRDefault="00D3608E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________________С. Семирунчик</w:t>
            </w:r>
          </w:p>
          <w:p w:rsidR="00EB2954" w:rsidRDefault="00D3608E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«_____» _____________ 2021р.</w:t>
            </w:r>
          </w:p>
          <w:p w:rsidR="00EB2954" w:rsidRDefault="00D3608E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М.П.</w:t>
            </w:r>
          </w:p>
          <w:p w:rsidR="00EB2954" w:rsidRDefault="00EB2954">
            <w:pPr>
              <w:rPr>
                <w:sz w:val="24"/>
                <w:szCs w:val="24"/>
                <w:lang w:eastAsia="uk-UA"/>
              </w:rPr>
            </w:pPr>
          </w:p>
        </w:tc>
      </w:tr>
    </w:tbl>
    <w:p w:rsidR="00EB2954" w:rsidRDefault="00EB2954">
      <w:pPr>
        <w:jc w:val="center"/>
        <w:rPr>
          <w:rStyle w:val="rvts23"/>
          <w:b/>
          <w:bCs/>
        </w:rPr>
      </w:pPr>
    </w:p>
    <w:p w:rsidR="00EB2954" w:rsidRDefault="00D3608E">
      <w:pPr>
        <w:jc w:val="center"/>
        <w:rPr>
          <w:rStyle w:val="rvts23"/>
          <w:sz w:val="24"/>
          <w:szCs w:val="24"/>
        </w:rPr>
      </w:pPr>
      <w:r>
        <w:rPr>
          <w:rStyle w:val="rvts23"/>
          <w:b/>
          <w:bCs/>
        </w:rPr>
        <w:t>ІНФОРМАЦІЙНА КАРТКА</w:t>
      </w:r>
      <w:r>
        <w:rPr>
          <w:rStyle w:val="apple-converted-space"/>
          <w:b/>
          <w:bCs/>
          <w:sz w:val="24"/>
          <w:szCs w:val="24"/>
        </w:rPr>
        <w:t> </w:t>
      </w:r>
      <w:r>
        <w:rPr>
          <w:sz w:val="24"/>
          <w:szCs w:val="24"/>
        </w:rPr>
        <w:br/>
      </w:r>
      <w:r w:rsidRPr="002D1CCE">
        <w:rPr>
          <w:rStyle w:val="rvts23"/>
          <w:bCs/>
          <w:sz w:val="24"/>
          <w:szCs w:val="24"/>
        </w:rPr>
        <w:t>адміністративної послуги</w:t>
      </w:r>
    </w:p>
    <w:p w:rsidR="00B048FF" w:rsidRDefault="002D1CCE" w:rsidP="002D1CC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0" w:name="_Hlk65777285"/>
      <w:r w:rsidRPr="002D1CCE">
        <w:rPr>
          <w:rFonts w:ascii="Times New Roman" w:hAnsi="Times New Roman"/>
          <w:b/>
          <w:sz w:val="28"/>
          <w:szCs w:val="28"/>
        </w:rPr>
        <w:t>«</w:t>
      </w:r>
      <w:r w:rsidR="00D3608E" w:rsidRPr="002D1CCE">
        <w:rPr>
          <w:rFonts w:ascii="Times New Roman" w:hAnsi="Times New Roman"/>
          <w:b/>
          <w:sz w:val="28"/>
          <w:szCs w:val="28"/>
        </w:rPr>
        <w:t>Прийом документів для видачі направлення (путівки) особам з інвалідністю та/або дітям з інвалідністю до реабілітаційних установ сфери управління Мінсоцполітики та/або органів соціального захисту населення (регіонального та місцевого рівнів)</w:t>
      </w:r>
      <w:r w:rsidRPr="002D1CCE">
        <w:rPr>
          <w:rFonts w:ascii="Times New Roman" w:hAnsi="Times New Roman"/>
          <w:b/>
          <w:sz w:val="28"/>
          <w:szCs w:val="28"/>
        </w:rPr>
        <w:t>»</w:t>
      </w:r>
    </w:p>
    <w:p w:rsidR="002D1CCE" w:rsidRPr="002D1CCE" w:rsidRDefault="002D1CCE" w:rsidP="002D1CC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BE0B3A" w:rsidRPr="00BE0B3A" w:rsidRDefault="00BE0B3A" w:rsidP="00BE0B3A">
      <w:pPr>
        <w:spacing w:before="60" w:after="60"/>
        <w:ind w:firstLine="567"/>
        <w:jc w:val="center"/>
      </w:pPr>
      <w:r w:rsidRPr="00144970">
        <w:rPr>
          <w:b/>
          <w:i/>
          <w:color w:val="000000"/>
          <w:u w:val="single"/>
          <w:lang w:eastAsia="ru-RU"/>
        </w:rPr>
        <w:t>Управління соціального захисту населення Гайсинської районної державної адміністрації</w:t>
      </w:r>
    </w:p>
    <w:p w:rsidR="00EB2954" w:rsidRDefault="00BE0B3A">
      <w:pPr>
        <w:pStyle w:val="rvps6"/>
        <w:shd w:val="clear" w:color="auto" w:fill="FFFFFF"/>
        <w:spacing w:before="0" w:beforeAutospacing="0" w:after="0" w:afterAutospacing="0"/>
        <w:jc w:val="center"/>
        <w:rPr>
          <w:lang w:eastAsia="en-US"/>
        </w:rPr>
      </w:pPr>
      <w:r>
        <w:t xml:space="preserve"> </w:t>
      </w:r>
      <w:r w:rsidR="00D3608E">
        <w:t>(найменування суб’єкта надання адміністративної послуги та/або центру надання адміністративних послуг)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556"/>
        <w:gridCol w:w="2926"/>
        <w:gridCol w:w="5903"/>
      </w:tblGrid>
      <w:tr w:rsidR="00EB2954" w:rsidRPr="00803FCF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954" w:rsidRPr="00803FCF" w:rsidRDefault="00D3608E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803FCF">
              <w:rPr>
                <w:b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103A0E" w:rsidRPr="00803FCF" w:rsidTr="001E3CFB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0E1A19" w:rsidRDefault="00103A0E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 w:rsidRPr="00803FCF"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1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803FCF" w:rsidRDefault="00103A0E">
            <w:pPr>
              <w:ind w:right="123"/>
              <w:rPr>
                <w:sz w:val="24"/>
                <w:szCs w:val="24"/>
                <w:lang w:eastAsia="uk-UA"/>
              </w:rPr>
            </w:pPr>
            <w:r w:rsidRPr="00803FCF">
              <w:rPr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3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D05037" w:rsidRDefault="00103A0E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 xml:space="preserve">Відділ «Центр надання адміністративних послуг» Бершадської  міської ради </w:t>
            </w:r>
          </w:p>
          <w:p w:rsidR="00103A0E" w:rsidRPr="00D05037" w:rsidRDefault="00103A0E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>Адреса: вул. Миколаєнка, 21, м. Бершадь, Гайсинський р-н,  Вінницька обл., 24400</w:t>
            </w:r>
          </w:p>
          <w:p w:rsidR="00103A0E" w:rsidRPr="00D05037" w:rsidRDefault="00103A0E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Баланівський старостинський округ (с.Баланівка, вул. Дяченка, 1)</w:t>
            </w:r>
          </w:p>
          <w:p w:rsidR="00103A0E" w:rsidRPr="00D05037" w:rsidRDefault="00103A0E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Бирлівський старостинський округ (с.Бирлівка, вул. Вишнева, 278)</w:t>
            </w:r>
          </w:p>
          <w:p w:rsidR="00103A0E" w:rsidRPr="00D05037" w:rsidRDefault="00103A0E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Війтівський старостинський округ (с.Війтівка, вул. Соборна, 106)</w:t>
            </w:r>
          </w:p>
          <w:p w:rsidR="00103A0E" w:rsidRPr="00D05037" w:rsidRDefault="00103A0E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Великокиріївський старостинський округ (с.В.Киріївка, вул. Шевченка, 75А)</w:t>
            </w:r>
          </w:p>
          <w:p w:rsidR="00103A0E" w:rsidRPr="00D05037" w:rsidRDefault="00103A0E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Голдашівський старостинський округ (с.Голдашівка, вул. Центральна, 80)</w:t>
            </w:r>
          </w:p>
          <w:p w:rsidR="00103A0E" w:rsidRPr="00D05037" w:rsidRDefault="00103A0E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Кидрасівський старостинський округ (с.Кидрасівка, вул. Ковальчука, 1)</w:t>
            </w:r>
          </w:p>
          <w:p w:rsidR="00103A0E" w:rsidRPr="00D05037" w:rsidRDefault="00103A0E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Красносільський старостинський округ (с.Красносілка, вул. Незалежності, 45А)</w:t>
            </w:r>
          </w:p>
          <w:p w:rsidR="00103A0E" w:rsidRPr="00D05037" w:rsidRDefault="00103A0E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Кошаринецький старостинський округ (с.Кошаринці, вул. Лесі Українки, 30Б)</w:t>
            </w:r>
          </w:p>
          <w:p w:rsidR="00103A0E" w:rsidRPr="00D05037" w:rsidRDefault="00103A0E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Лісничанський старостинський округ (с.Лісниче, вул. Перемоги, 1)</w:t>
            </w:r>
          </w:p>
          <w:p w:rsidR="00103A0E" w:rsidRPr="00D05037" w:rsidRDefault="00103A0E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Маньківський старостинський округ (с.Маньківка, вул. Шевченка, 2А)</w:t>
            </w:r>
          </w:p>
          <w:p w:rsidR="00103A0E" w:rsidRPr="00D05037" w:rsidRDefault="00103A0E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Михайлівський старостинський округ (с.Михайлівка, вул. Радіона Скалецького, 2)</w:t>
            </w:r>
          </w:p>
          <w:p w:rsidR="00103A0E" w:rsidRPr="00D05037" w:rsidRDefault="00103A0E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Осіївський старостинський округ (с.Осіївка, вул. Центральна, 93)</w:t>
            </w:r>
          </w:p>
          <w:p w:rsidR="00103A0E" w:rsidRPr="00D05037" w:rsidRDefault="00103A0E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lastRenderedPageBreak/>
              <w:t>Поташнянський старостинський округ (с.Поташня, вул. Головна, 54А)</w:t>
            </w:r>
          </w:p>
          <w:p w:rsidR="00103A0E" w:rsidRPr="00D05037" w:rsidRDefault="00103A0E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П’ятківський старостинський округ (с.П’ятківка, вул. Миру, 183)</w:t>
            </w:r>
          </w:p>
          <w:p w:rsidR="00103A0E" w:rsidRPr="00D05037" w:rsidRDefault="00103A0E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Сумівський старостинський округ ( с.Сумівка, вул. Центральна, 36А)</w:t>
            </w:r>
          </w:p>
          <w:p w:rsidR="00103A0E" w:rsidRPr="00D05037" w:rsidRDefault="00103A0E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Устянський старостинський округ (с.Устя, вул. Центральна, 3)</w:t>
            </w:r>
          </w:p>
          <w:p w:rsidR="00103A0E" w:rsidRPr="00D05037" w:rsidRDefault="00103A0E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Флоринський старостинський округ (с.Флорино, вул. Юрія Коваленка, 142А)</w:t>
            </w:r>
          </w:p>
          <w:p w:rsidR="00103A0E" w:rsidRPr="00D05037" w:rsidRDefault="00103A0E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Яланецький старостинський округ (с.Яланець, вул. Центральна, 39)</w:t>
            </w:r>
          </w:p>
          <w:p w:rsidR="00103A0E" w:rsidRPr="00D05037" w:rsidRDefault="00103A0E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103A0E" w:rsidRPr="00803FCF" w:rsidTr="001E3CFB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0E1A19" w:rsidRDefault="00103A0E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 w:rsidRPr="00803FCF">
              <w:lastRenderedPageBreak/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1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803FCF" w:rsidRDefault="00103A0E">
            <w:pPr>
              <w:ind w:right="123"/>
              <w:rPr>
                <w:sz w:val="24"/>
                <w:szCs w:val="24"/>
                <w:lang w:eastAsia="uk-UA"/>
              </w:rPr>
            </w:pPr>
            <w:r w:rsidRPr="00803FCF">
              <w:rPr>
                <w:sz w:val="24"/>
                <w:szCs w:val="24"/>
              </w:rPr>
              <w:t xml:space="preserve">Інформація щодо режиму роботи </w:t>
            </w:r>
          </w:p>
        </w:tc>
        <w:tc>
          <w:tcPr>
            <w:tcW w:w="3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D05037" w:rsidRDefault="00103A0E" w:rsidP="00667AA6">
            <w:pPr>
              <w:ind w:firstLine="151"/>
              <w:rPr>
                <w:i/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i/>
                <w:color w:val="FF0000"/>
                <w:sz w:val="24"/>
                <w:szCs w:val="24"/>
                <w:lang w:eastAsia="uk-UA"/>
              </w:rPr>
              <w:t>Відділ «Центр надання адміністративних послуг»:</w:t>
            </w:r>
          </w:p>
          <w:p w:rsidR="00103A0E" w:rsidRPr="00D05037" w:rsidRDefault="00103A0E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>Понеділок – середа з 08:00 до 17:15</w:t>
            </w:r>
          </w:p>
          <w:p w:rsidR="00103A0E" w:rsidRPr="00D05037" w:rsidRDefault="00103A0E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>Четвер - з 08:00 до 20:00</w:t>
            </w:r>
          </w:p>
          <w:p w:rsidR="00103A0E" w:rsidRPr="00D05037" w:rsidRDefault="00103A0E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 xml:space="preserve">П’ятниця  – з 08.00 до 16.00  </w:t>
            </w:r>
          </w:p>
          <w:p w:rsidR="00103A0E" w:rsidRPr="00D05037" w:rsidRDefault="00103A0E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>Субота - з 08:00 до 17:15</w:t>
            </w:r>
          </w:p>
          <w:p w:rsidR="00103A0E" w:rsidRPr="00D05037" w:rsidRDefault="00103A0E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>Без перерви на обід</w:t>
            </w:r>
          </w:p>
          <w:p w:rsidR="00103A0E" w:rsidRPr="00D05037" w:rsidRDefault="00103A0E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 xml:space="preserve">Вихідні дні – неділя, святкові дні  </w:t>
            </w:r>
          </w:p>
        </w:tc>
      </w:tr>
      <w:tr w:rsidR="00103A0E" w:rsidRPr="00803FCF" w:rsidTr="001E3CFB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0E1A19" w:rsidRDefault="00103A0E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 w:rsidRPr="00803FCF"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1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803FCF" w:rsidRDefault="00103A0E" w:rsidP="000847D1">
            <w:pPr>
              <w:ind w:right="123"/>
              <w:jc w:val="left"/>
              <w:rPr>
                <w:sz w:val="24"/>
                <w:szCs w:val="24"/>
                <w:lang w:eastAsia="uk-UA"/>
              </w:rPr>
            </w:pPr>
            <w:r w:rsidRPr="00803FCF">
              <w:rPr>
                <w:sz w:val="24"/>
                <w:szCs w:val="24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D05037" w:rsidRDefault="00103A0E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i/>
                <w:color w:val="FF0000"/>
                <w:sz w:val="24"/>
                <w:szCs w:val="24"/>
                <w:lang w:eastAsia="uk-UA"/>
              </w:rPr>
              <w:t>Відділ «Центр надання адміністративних послуг»:</w:t>
            </w:r>
          </w:p>
          <w:p w:rsidR="00103A0E" w:rsidRPr="00D05037" w:rsidRDefault="00103A0E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>Телефон: + 380961833087</w:t>
            </w:r>
          </w:p>
          <w:p w:rsidR="00103A0E" w:rsidRPr="00D05037" w:rsidRDefault="00103A0E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 xml:space="preserve">E-mail:  </w:t>
            </w:r>
            <w:r w:rsidRPr="00D05037">
              <w:rPr>
                <w:color w:val="FF0000"/>
                <w:sz w:val="24"/>
                <w:szCs w:val="24"/>
                <w:lang w:val="en-US" w:eastAsia="uk-UA"/>
              </w:rPr>
              <w:t>cnap</w:t>
            </w:r>
            <w:r w:rsidRPr="00D05037">
              <w:rPr>
                <w:color w:val="FF0000"/>
                <w:sz w:val="24"/>
                <w:szCs w:val="24"/>
                <w:lang w:eastAsia="uk-UA"/>
              </w:rPr>
              <w:t>@</w:t>
            </w:r>
            <w:r w:rsidRPr="00D05037">
              <w:rPr>
                <w:color w:val="FF0000"/>
                <w:sz w:val="24"/>
                <w:szCs w:val="24"/>
                <w:lang w:val="en-US" w:eastAsia="uk-UA"/>
              </w:rPr>
              <w:t>radabershad</w:t>
            </w:r>
            <w:r w:rsidRPr="00D05037">
              <w:rPr>
                <w:color w:val="FF0000"/>
                <w:sz w:val="24"/>
                <w:szCs w:val="24"/>
                <w:lang w:eastAsia="uk-UA"/>
              </w:rPr>
              <w:t>.</w:t>
            </w:r>
            <w:r w:rsidRPr="00D05037">
              <w:rPr>
                <w:color w:val="FF0000"/>
                <w:sz w:val="24"/>
                <w:szCs w:val="24"/>
                <w:lang w:val="en-US" w:eastAsia="uk-UA"/>
              </w:rPr>
              <w:t>gov</w:t>
            </w:r>
            <w:r w:rsidRPr="00D05037">
              <w:rPr>
                <w:color w:val="FF0000"/>
                <w:sz w:val="24"/>
                <w:szCs w:val="24"/>
                <w:lang w:eastAsia="uk-UA"/>
              </w:rPr>
              <w:t>.</w:t>
            </w:r>
            <w:r w:rsidRPr="00D05037">
              <w:rPr>
                <w:color w:val="FF0000"/>
                <w:sz w:val="24"/>
                <w:szCs w:val="24"/>
                <w:lang w:val="en-US" w:eastAsia="uk-UA"/>
              </w:rPr>
              <w:t>ua</w:t>
            </w:r>
          </w:p>
          <w:p w:rsidR="00103A0E" w:rsidRPr="00573E86" w:rsidRDefault="00103A0E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>Офіційний сайт: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hyperlink r:id="rId7" w:history="1">
              <w:r w:rsidRPr="0098199F">
                <w:rPr>
                  <w:rStyle w:val="HTML"/>
                  <w:color w:val="FF0000"/>
                  <w:sz w:val="24"/>
                  <w:szCs w:val="24"/>
                </w:rPr>
                <w:t xml:space="preserve"> </w:t>
              </w:r>
            </w:hyperlink>
            <w:r w:rsidRPr="006F5FC2"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03A0E" w:rsidRPr="00803FCF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803FCF" w:rsidRDefault="00103A0E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803FCF">
              <w:rPr>
                <w:rStyle w:val="rvts9"/>
                <w:b/>
                <w:bCs/>
              </w:rPr>
              <w:t>Нормативні акти, якими регламентується надання адміністративної послуги</w:t>
            </w:r>
          </w:p>
        </w:tc>
      </w:tr>
      <w:tr w:rsidR="00103A0E" w:rsidRPr="00803FCF" w:rsidTr="001E3CFB">
        <w:trPr>
          <w:trHeight w:val="507"/>
        </w:trPr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0E1A19" w:rsidRDefault="00103A0E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 w:rsidRPr="00803FCF"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1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803FCF" w:rsidRDefault="00103A0E">
            <w:pPr>
              <w:pStyle w:val="rvps14"/>
              <w:spacing w:before="0" w:beforeAutospacing="0" w:after="0" w:afterAutospacing="0"/>
              <w:ind w:left="43" w:right="113"/>
            </w:pPr>
            <w:r w:rsidRPr="00803FCF">
              <w:t>Закони України</w:t>
            </w:r>
          </w:p>
        </w:tc>
        <w:tc>
          <w:tcPr>
            <w:tcW w:w="3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803FCF" w:rsidRDefault="00103A0E">
            <w:pPr>
              <w:pStyle w:val="rvps14"/>
              <w:spacing w:before="0" w:beforeAutospacing="0" w:after="0" w:afterAutospacing="0"/>
              <w:ind w:left="-10" w:right="113"/>
              <w:jc w:val="both"/>
            </w:pPr>
            <w:r w:rsidRPr="00803FCF">
              <w:t>Закон України „Про реабілітацію осіб з інвалідністю в Україні</w:t>
            </w:r>
            <w:r w:rsidRPr="00803FCF">
              <w:rPr>
                <w:shd w:val="clear" w:color="auto" w:fill="FFFFFF"/>
              </w:rPr>
              <w:t>”</w:t>
            </w:r>
            <w:r w:rsidRPr="00E326DB">
              <w:rPr>
                <w:shd w:val="clear" w:color="auto" w:fill="FFFFFF"/>
              </w:rPr>
              <w:t xml:space="preserve"> </w:t>
            </w:r>
            <w:r w:rsidRPr="00803FCF">
              <w:rPr>
                <w:shd w:val="clear" w:color="auto" w:fill="FFFFFF"/>
              </w:rPr>
              <w:t>від 06.10.2005 № 2961-IV; ,,</w:t>
            </w:r>
            <w:r w:rsidRPr="00803FCF">
              <w:rPr>
                <w:bCs/>
                <w:shd w:val="clear" w:color="auto" w:fill="FFFFFF"/>
              </w:rPr>
              <w:t>Про основи соціальної захищеності осіб з інвалідністю в Україні” від 21.03.1991 № 875-XII</w:t>
            </w:r>
          </w:p>
        </w:tc>
      </w:tr>
      <w:tr w:rsidR="00103A0E" w:rsidRPr="00803FCF" w:rsidTr="001E3CFB">
        <w:trPr>
          <w:trHeight w:val="388"/>
        </w:trPr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0E1A19" w:rsidRDefault="00103A0E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 w:rsidRPr="00803FCF">
              <w:t>5</w:t>
            </w:r>
            <w:r>
              <w:rPr>
                <w:lang w:val="ru-RU"/>
              </w:rPr>
              <w:t>.</w:t>
            </w:r>
          </w:p>
        </w:tc>
        <w:tc>
          <w:tcPr>
            <w:tcW w:w="1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803FCF" w:rsidRDefault="00103A0E">
            <w:pPr>
              <w:pStyle w:val="rvps14"/>
              <w:spacing w:before="0" w:beforeAutospacing="0" w:after="0" w:afterAutospacing="0"/>
              <w:ind w:left="43" w:right="113"/>
            </w:pPr>
            <w:r w:rsidRPr="00803FCF">
              <w:t>Акти Кабінету Міністрів України</w:t>
            </w:r>
          </w:p>
        </w:tc>
        <w:tc>
          <w:tcPr>
            <w:tcW w:w="3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BE0B3A" w:rsidRDefault="00103A0E">
            <w:pPr>
              <w:pStyle w:val="a5"/>
              <w:shd w:val="clear" w:color="auto" w:fill="FFFFFF"/>
              <w:spacing w:before="0" w:beforeAutospacing="0" w:after="0" w:afterAutospacing="0"/>
              <w:ind w:right="113"/>
              <w:jc w:val="both"/>
              <w:textAlignment w:val="baseline"/>
            </w:pPr>
            <w:r w:rsidRPr="00803FCF">
              <w:t>Постанова Кабінету Міністрів України від 08.12.2006 № 1686 „Про затвердження Державної типової програми реабілітації осіб з інвалідністю”; постанова Кабінету Міністрів України від 23.05.2007 № 757 „Про затвердження Положення про індивідуальну програму реабілітації особи з інвалідністю”; постанова Кабінету Міністрів України від 31.01.2007 № 80 „</w:t>
            </w:r>
            <w:r w:rsidRPr="00803FCF">
              <w:rPr>
                <w:rStyle w:val="rvts23"/>
              </w:rPr>
              <w:t>Про затвердження Порядку надання окремим категоріям осіб послуг із комплексної реабілітації (абілітації)</w:t>
            </w:r>
            <w:r w:rsidRPr="00803FCF">
              <w:t>”</w:t>
            </w:r>
            <w:r w:rsidRPr="00F2024E">
              <w:t>;</w:t>
            </w:r>
          </w:p>
          <w:p w:rsidR="00103A0E" w:rsidRPr="00BE0B3A" w:rsidRDefault="00103A0E" w:rsidP="00C10FF1">
            <w:pPr>
              <w:pStyle w:val="a5"/>
              <w:shd w:val="clear" w:color="auto" w:fill="FFFFFF"/>
              <w:spacing w:before="0" w:beforeAutospacing="0" w:after="0" w:afterAutospacing="0"/>
              <w:ind w:right="113"/>
              <w:jc w:val="both"/>
              <w:textAlignment w:val="baseline"/>
            </w:pPr>
            <w:r w:rsidRPr="00803FCF">
              <w:t xml:space="preserve">постанова Кабінету Міністрів України від </w:t>
            </w:r>
            <w:r w:rsidRPr="00BE0B3A">
              <w:t>27</w:t>
            </w:r>
            <w:r w:rsidRPr="00803FCF">
              <w:t>.0</w:t>
            </w:r>
            <w:r w:rsidRPr="00BE0B3A">
              <w:t>3</w:t>
            </w:r>
            <w:r w:rsidRPr="00803FCF">
              <w:t>.20</w:t>
            </w:r>
            <w:r w:rsidRPr="00BE0B3A">
              <w:t>19</w:t>
            </w:r>
            <w:r w:rsidRPr="00803FCF">
              <w:t xml:space="preserve"> № </w:t>
            </w:r>
            <w:r w:rsidRPr="00BE0B3A">
              <w:t>309( в редакції постанови Кабінету Міністрів України від 20 січня 2021 року №30 «Про внесення змін до Порядку використання кошиів, передбачених в державному бюджеті для здійснення реабілітації дітей з інвалідністю»</w:t>
            </w:r>
          </w:p>
        </w:tc>
      </w:tr>
      <w:tr w:rsidR="00103A0E" w:rsidRPr="00803FCF" w:rsidTr="001E3CFB">
        <w:trPr>
          <w:trHeight w:val="499"/>
        </w:trPr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0E1A19" w:rsidRDefault="00103A0E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 w:rsidRPr="00803FCF">
              <w:t>6</w:t>
            </w:r>
            <w:r>
              <w:rPr>
                <w:lang w:val="ru-RU"/>
              </w:rPr>
              <w:t>.</w:t>
            </w:r>
          </w:p>
        </w:tc>
        <w:tc>
          <w:tcPr>
            <w:tcW w:w="1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803FCF" w:rsidRDefault="00103A0E">
            <w:pPr>
              <w:pStyle w:val="rvps14"/>
              <w:spacing w:before="0" w:beforeAutospacing="0" w:after="0" w:afterAutospacing="0"/>
              <w:ind w:left="43" w:right="113"/>
            </w:pPr>
            <w:r w:rsidRPr="00803FCF">
              <w:t>Акти центральних органів виконавчої влади</w:t>
            </w:r>
          </w:p>
        </w:tc>
        <w:tc>
          <w:tcPr>
            <w:tcW w:w="3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803FCF" w:rsidRDefault="00103A0E">
            <w:pPr>
              <w:tabs>
                <w:tab w:val="center" w:pos="4677"/>
                <w:tab w:val="right" w:pos="9355"/>
              </w:tabs>
              <w:ind w:right="113"/>
              <w:rPr>
                <w:rStyle w:val="rvts9"/>
                <w:sz w:val="24"/>
                <w:szCs w:val="24"/>
              </w:rPr>
            </w:pPr>
            <w:r w:rsidRPr="00803FCF">
              <w:rPr>
                <w:sz w:val="24"/>
                <w:szCs w:val="24"/>
              </w:rPr>
              <w:t xml:space="preserve">Наказ Мінсоцполітики від </w:t>
            </w:r>
            <w:r w:rsidRPr="00803FCF">
              <w:rPr>
                <w:rStyle w:val="rvts9"/>
                <w:sz w:val="24"/>
                <w:szCs w:val="24"/>
              </w:rPr>
              <w:t xml:space="preserve">27.09.2018  № 1423 </w:t>
            </w:r>
            <w:r w:rsidRPr="00803FCF">
              <w:rPr>
                <w:sz w:val="24"/>
                <w:szCs w:val="24"/>
              </w:rPr>
              <w:t>„</w:t>
            </w:r>
            <w:r w:rsidRPr="00803FCF">
              <w:rPr>
                <w:rStyle w:val="rvts23"/>
                <w:sz w:val="24"/>
                <w:szCs w:val="24"/>
              </w:rPr>
              <w:t>Про затвердження форм документів щодо направлення окремих категорій осіб на комплексну реабілітацію (абілітацію)</w:t>
            </w:r>
            <w:r w:rsidRPr="00803FCF">
              <w:rPr>
                <w:sz w:val="24"/>
                <w:szCs w:val="24"/>
                <w:shd w:val="clear" w:color="auto" w:fill="FFFFFF"/>
              </w:rPr>
              <w:t xml:space="preserve">”, зареєстрований у Міністерстві юстиції України </w:t>
            </w:r>
            <w:r w:rsidRPr="00803FCF">
              <w:rPr>
                <w:rStyle w:val="rvts9"/>
                <w:sz w:val="24"/>
                <w:szCs w:val="24"/>
              </w:rPr>
              <w:t>16.10.2018за № 1160/32612</w:t>
            </w:r>
          </w:p>
          <w:p w:rsidR="00103A0E" w:rsidRPr="00803FCF" w:rsidRDefault="00103A0E" w:rsidP="00E326DB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  <w:lang w:eastAsia="uk-UA"/>
              </w:rPr>
            </w:pPr>
            <w:r w:rsidRPr="00803FCF">
              <w:rPr>
                <w:rStyle w:val="rvts9"/>
                <w:sz w:val="24"/>
                <w:szCs w:val="24"/>
              </w:rPr>
              <w:t>Наказ Міністерства охорони здоров</w:t>
            </w:r>
            <w:r w:rsidRPr="00E07104">
              <w:rPr>
                <w:rStyle w:val="rvts9"/>
                <w:sz w:val="24"/>
                <w:szCs w:val="24"/>
              </w:rPr>
              <w:t>’</w:t>
            </w:r>
            <w:r w:rsidRPr="00803FCF">
              <w:rPr>
                <w:rStyle w:val="rvts9"/>
                <w:sz w:val="24"/>
                <w:szCs w:val="24"/>
              </w:rPr>
              <w:t xml:space="preserve">я України від 08.10.2007 № 623 «Про затвердження Форми </w:t>
            </w:r>
            <w:r w:rsidRPr="00803FCF">
              <w:rPr>
                <w:rStyle w:val="rvts9"/>
                <w:sz w:val="24"/>
                <w:szCs w:val="24"/>
              </w:rPr>
              <w:lastRenderedPageBreak/>
              <w:t xml:space="preserve">індивідуальної програми реабілітації </w:t>
            </w:r>
            <w:r w:rsidRPr="00E326DB">
              <w:rPr>
                <w:rStyle w:val="rvts9"/>
                <w:sz w:val="24"/>
                <w:szCs w:val="24"/>
              </w:rPr>
              <w:t xml:space="preserve"> осіб з інвалідністю</w:t>
            </w:r>
            <w:r w:rsidRPr="00803FCF">
              <w:rPr>
                <w:rStyle w:val="rvts9"/>
                <w:sz w:val="24"/>
                <w:szCs w:val="24"/>
              </w:rPr>
              <w:t>, дитини</w:t>
            </w:r>
            <w:r w:rsidRPr="00E326DB">
              <w:rPr>
                <w:rStyle w:val="rvts9"/>
                <w:sz w:val="24"/>
                <w:szCs w:val="24"/>
              </w:rPr>
              <w:t xml:space="preserve"> з інвалідністю</w:t>
            </w:r>
            <w:r w:rsidRPr="00803FCF">
              <w:rPr>
                <w:rStyle w:val="rvts9"/>
                <w:sz w:val="24"/>
                <w:szCs w:val="24"/>
              </w:rPr>
              <w:t xml:space="preserve"> та Порядку її складання»</w:t>
            </w:r>
          </w:p>
        </w:tc>
      </w:tr>
      <w:tr w:rsidR="00103A0E" w:rsidRPr="00803FCF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803FCF" w:rsidRDefault="00103A0E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803FCF">
              <w:rPr>
                <w:rStyle w:val="rvts9"/>
                <w:b/>
                <w:bCs/>
              </w:rPr>
              <w:lastRenderedPageBreak/>
              <w:t>Умови отримання адміністративної послуги</w:t>
            </w:r>
          </w:p>
        </w:tc>
      </w:tr>
      <w:tr w:rsidR="00103A0E" w:rsidRPr="00803FCF" w:rsidTr="001E3CFB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0E1A19" w:rsidRDefault="00103A0E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 w:rsidRPr="00803FCF">
              <w:t>7</w:t>
            </w:r>
            <w:r>
              <w:rPr>
                <w:lang w:val="ru-RU"/>
              </w:rPr>
              <w:t>.</w:t>
            </w:r>
          </w:p>
        </w:tc>
        <w:tc>
          <w:tcPr>
            <w:tcW w:w="1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803FCF" w:rsidRDefault="00103A0E">
            <w:pPr>
              <w:rPr>
                <w:sz w:val="24"/>
                <w:szCs w:val="24"/>
                <w:lang w:eastAsia="uk-UA"/>
              </w:rPr>
            </w:pPr>
            <w:r w:rsidRPr="00803FCF">
              <w:rPr>
                <w:sz w:val="24"/>
                <w:szCs w:val="24"/>
              </w:rPr>
              <w:t xml:space="preserve">Підстава для отримання </w:t>
            </w:r>
          </w:p>
        </w:tc>
        <w:tc>
          <w:tcPr>
            <w:tcW w:w="3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803FCF" w:rsidRDefault="00103A0E">
            <w:pPr>
              <w:pStyle w:val="a5"/>
              <w:shd w:val="clear" w:color="auto" w:fill="FFFFFF"/>
              <w:spacing w:before="0" w:beforeAutospacing="0" w:after="0" w:afterAutospacing="0"/>
              <w:ind w:right="118"/>
              <w:jc w:val="both"/>
              <w:textAlignment w:val="baseline"/>
            </w:pPr>
            <w:r w:rsidRPr="00803FCF">
              <w:t>Наявність в індивідуальній програмі реабілітації дитини з інвалідністю заповненого фахівцями ЛКК розділу «Реабілітаційні заходи та їх реалізація» згідно з переліком послуг, що надаються дітям з інвалідністю (додатки 1-6 до Державної типової програми реабілітації осіб з інвалідністю, затвердженої постановою Кабінету Міністрів України від 08.12.2006 № 1686)</w:t>
            </w:r>
          </w:p>
        </w:tc>
      </w:tr>
      <w:tr w:rsidR="00103A0E" w:rsidRPr="00803FCF" w:rsidTr="001E3CFB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0E1A19" w:rsidRDefault="00103A0E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 w:rsidRPr="00803FCF">
              <w:t>8</w:t>
            </w:r>
            <w:r>
              <w:rPr>
                <w:lang w:val="ru-RU"/>
              </w:rPr>
              <w:t>.</w:t>
            </w:r>
          </w:p>
        </w:tc>
        <w:tc>
          <w:tcPr>
            <w:tcW w:w="1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803FCF" w:rsidRDefault="00103A0E">
            <w:pPr>
              <w:rPr>
                <w:sz w:val="24"/>
                <w:szCs w:val="24"/>
                <w:lang w:eastAsia="uk-UA"/>
              </w:rPr>
            </w:pPr>
            <w:r w:rsidRPr="00803FCF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803FCF" w:rsidRDefault="00103A0E">
            <w:pPr>
              <w:pStyle w:val="rvps2"/>
              <w:spacing w:before="0" w:beforeAutospacing="0" w:after="0" w:afterAutospacing="0"/>
              <w:ind w:right="118"/>
              <w:jc w:val="both"/>
              <w:rPr>
                <w:lang w:val="uk-UA"/>
              </w:rPr>
            </w:pPr>
            <w:r w:rsidRPr="00803FCF">
              <w:rPr>
                <w:lang w:val="uk-UA"/>
              </w:rPr>
              <w:t xml:space="preserve">1. Заява від законного представника дитини з інвалідністю про потребу у направленні дитини до реабілітаційної установи із зазначенням назви реабілітаційної установи (за встановленим зразком). </w:t>
            </w:r>
          </w:p>
          <w:p w:rsidR="00103A0E" w:rsidRPr="00803FCF" w:rsidRDefault="00103A0E">
            <w:pPr>
              <w:pStyle w:val="rvps2"/>
              <w:spacing w:before="0" w:beforeAutospacing="0" w:after="0" w:afterAutospacing="0"/>
              <w:ind w:right="118"/>
              <w:jc w:val="both"/>
              <w:rPr>
                <w:lang w:val="uk-UA"/>
              </w:rPr>
            </w:pPr>
            <w:bookmarkStart w:id="1" w:name="n97"/>
            <w:bookmarkEnd w:id="1"/>
            <w:r w:rsidRPr="00803FCF">
              <w:rPr>
                <w:lang w:val="uk-UA"/>
              </w:rPr>
              <w:t>2. Індивідуальна програма реабілітації, видана медико-соціальною експертною комісією, лікарсько-консультативною комісією лікувально-профілактичного закладу (для дітей з інвалідністю).</w:t>
            </w:r>
          </w:p>
          <w:p w:rsidR="00103A0E" w:rsidRPr="00803FCF" w:rsidRDefault="00103A0E">
            <w:pPr>
              <w:pStyle w:val="rvps2"/>
              <w:spacing w:before="0" w:beforeAutospacing="0" w:after="0" w:afterAutospacing="0"/>
              <w:ind w:right="118"/>
              <w:jc w:val="both"/>
              <w:rPr>
                <w:lang w:val="uk-UA"/>
              </w:rPr>
            </w:pPr>
            <w:r w:rsidRPr="00803FCF">
              <w:rPr>
                <w:lang w:val="uk-UA"/>
              </w:rPr>
              <w:t>3. Висновок лікарсько-консультативної комісії лікувально-профілактичного закладу (для дітей віком до трьох років, які належать до групи ризику щодо отримання інвалідності) з рекомендаціями щодо проходження комплексної реабілітації (абілітації) в установі.</w:t>
            </w:r>
          </w:p>
          <w:p w:rsidR="00103A0E" w:rsidRPr="00803FCF" w:rsidRDefault="00103A0E">
            <w:pPr>
              <w:pStyle w:val="rvps2"/>
              <w:spacing w:before="0" w:beforeAutospacing="0" w:after="0" w:afterAutospacing="0"/>
              <w:ind w:right="118"/>
              <w:jc w:val="both"/>
              <w:rPr>
                <w:lang w:val="uk-UA"/>
              </w:rPr>
            </w:pPr>
            <w:bookmarkStart w:id="2" w:name="n99"/>
            <w:bookmarkEnd w:id="2"/>
            <w:r w:rsidRPr="00803FCF">
              <w:rPr>
                <w:lang w:val="uk-UA"/>
              </w:rPr>
              <w:t>4. Паспорт громадянина України, свідоцтво про народження (для дітей з інвалідністю, дітей віком до трьох років, які належать до групи ризику щодо отримання інвалідності) або інший документ, що посвідчує особу;</w:t>
            </w:r>
          </w:p>
          <w:p w:rsidR="00103A0E" w:rsidRPr="00803FCF" w:rsidRDefault="00103A0E">
            <w:pPr>
              <w:pStyle w:val="rvps2"/>
              <w:spacing w:before="0" w:beforeAutospacing="0" w:after="0" w:afterAutospacing="0"/>
              <w:ind w:right="118"/>
              <w:jc w:val="both"/>
              <w:rPr>
                <w:lang w:val="uk-UA"/>
              </w:rPr>
            </w:pPr>
            <w:bookmarkStart w:id="3" w:name="n100"/>
            <w:bookmarkEnd w:id="3"/>
            <w:r w:rsidRPr="00803FCF">
              <w:rPr>
                <w:lang w:val="uk-UA"/>
              </w:rPr>
              <w:t>5. Документ, що засвідчує реєстрацію фізичних осіб у Державному реєстрі фізичних осіб - платників податків;</w:t>
            </w:r>
          </w:p>
          <w:p w:rsidR="00103A0E" w:rsidRPr="00803FCF" w:rsidRDefault="00103A0E">
            <w:pPr>
              <w:pStyle w:val="rvps2"/>
              <w:spacing w:before="0" w:beforeAutospacing="0" w:after="0" w:afterAutospacing="0"/>
              <w:ind w:right="118"/>
              <w:jc w:val="both"/>
              <w:rPr>
                <w:lang w:val="uk-UA"/>
              </w:rPr>
            </w:pPr>
            <w:bookmarkStart w:id="4" w:name="n101"/>
            <w:bookmarkEnd w:id="4"/>
            <w:r w:rsidRPr="00803FCF">
              <w:rPr>
                <w:lang w:val="uk-UA"/>
              </w:rPr>
              <w:t>6. Документ про освіту (для отримувачів, які потребують професійної реабілітації);</w:t>
            </w:r>
          </w:p>
          <w:p w:rsidR="00103A0E" w:rsidRPr="00803FCF" w:rsidRDefault="00103A0E">
            <w:pPr>
              <w:pStyle w:val="rvps2"/>
              <w:spacing w:before="0" w:beforeAutospacing="0" w:after="0" w:afterAutospacing="0"/>
              <w:ind w:right="118"/>
              <w:jc w:val="both"/>
              <w:rPr>
                <w:lang w:val="uk-UA"/>
              </w:rPr>
            </w:pPr>
            <w:bookmarkStart w:id="5" w:name="n102"/>
            <w:bookmarkEnd w:id="5"/>
            <w:r w:rsidRPr="00803FCF">
              <w:rPr>
                <w:lang w:val="uk-UA"/>
              </w:rPr>
              <w:t>7. Виписка з медичної карти амбулаторного (стаціонарного) хворого (форма № 027/о);</w:t>
            </w:r>
          </w:p>
          <w:p w:rsidR="00103A0E" w:rsidRPr="00803FCF" w:rsidRDefault="00103A0E">
            <w:pPr>
              <w:pStyle w:val="rvps2"/>
              <w:spacing w:before="0" w:beforeAutospacing="0" w:after="0" w:afterAutospacing="0"/>
              <w:ind w:right="118"/>
              <w:jc w:val="both"/>
              <w:rPr>
                <w:lang w:val="uk-UA"/>
              </w:rPr>
            </w:pPr>
            <w:bookmarkStart w:id="6" w:name="n103"/>
            <w:bookmarkEnd w:id="6"/>
            <w:r w:rsidRPr="00803FCF">
              <w:rPr>
                <w:lang w:val="uk-UA"/>
              </w:rPr>
              <w:t>8. Довідка про взяття на облік внутрішньо переміщених осіб (для отримувачів, які є внутрішньо переміщеними особами)</w:t>
            </w:r>
          </w:p>
        </w:tc>
      </w:tr>
      <w:tr w:rsidR="00103A0E" w:rsidRPr="00803FCF" w:rsidTr="001E3CFB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0E1A19" w:rsidRDefault="00103A0E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 w:rsidRPr="00803FCF">
              <w:t>9</w:t>
            </w:r>
            <w:r>
              <w:rPr>
                <w:lang w:val="ru-RU"/>
              </w:rPr>
              <w:t>.</w:t>
            </w:r>
          </w:p>
        </w:tc>
        <w:tc>
          <w:tcPr>
            <w:tcW w:w="1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803FCF" w:rsidRDefault="00103A0E">
            <w:pPr>
              <w:rPr>
                <w:sz w:val="24"/>
                <w:szCs w:val="24"/>
                <w:lang w:eastAsia="uk-UA"/>
              </w:rPr>
            </w:pPr>
            <w:r w:rsidRPr="00803FCF">
              <w:rPr>
                <w:sz w:val="24"/>
                <w:szCs w:val="24"/>
              </w:rPr>
              <w:t xml:space="preserve">Спосіб подання документів </w:t>
            </w:r>
          </w:p>
        </w:tc>
        <w:tc>
          <w:tcPr>
            <w:tcW w:w="3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1D7B20" w:rsidRDefault="00103A0E" w:rsidP="005D212E">
            <w:pPr>
              <w:rPr>
                <w:sz w:val="24"/>
                <w:szCs w:val="24"/>
                <w:lang w:eastAsia="uk-UA"/>
              </w:rPr>
            </w:pPr>
            <w:r w:rsidRPr="003A6831">
              <w:rPr>
                <w:sz w:val="24"/>
                <w:szCs w:val="24"/>
                <w:lang w:eastAsia="uk-UA"/>
              </w:rPr>
              <w:t>Заява та документи, необхідні для</w:t>
            </w:r>
            <w:r>
              <w:rPr>
                <w:sz w:val="24"/>
                <w:szCs w:val="24"/>
                <w:lang w:eastAsia="uk-UA"/>
              </w:rPr>
              <w:t xml:space="preserve"> прийняття р</w:t>
            </w:r>
            <w:r w:rsidRPr="003A6831">
              <w:rPr>
                <w:sz w:val="24"/>
                <w:szCs w:val="24"/>
                <w:lang w:eastAsia="uk-UA"/>
              </w:rPr>
              <w:t xml:space="preserve">ішення про направлення на комплексну реабілітацію (абілітацію), подаються </w:t>
            </w:r>
            <w:r>
              <w:rPr>
                <w:sz w:val="24"/>
                <w:szCs w:val="24"/>
                <w:lang w:eastAsia="uk-UA"/>
              </w:rPr>
              <w:t>заявником</w:t>
            </w:r>
            <w:r w:rsidRPr="003A6831">
              <w:rPr>
                <w:sz w:val="24"/>
                <w:szCs w:val="24"/>
                <w:lang w:eastAsia="uk-UA"/>
              </w:rPr>
              <w:t xml:space="preserve"> суб’єкт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3A6831">
              <w:rPr>
                <w:sz w:val="24"/>
                <w:szCs w:val="24"/>
                <w:lang w:eastAsia="uk-UA"/>
              </w:rPr>
              <w:t xml:space="preserve"> надання адміністративної послуги</w:t>
            </w:r>
            <w:r w:rsidRPr="00C10FF1">
              <w:rPr>
                <w:sz w:val="24"/>
                <w:szCs w:val="24"/>
                <w:lang w:eastAsia="uk-UA"/>
              </w:rPr>
              <w:t xml:space="preserve"> </w:t>
            </w:r>
            <w:r w:rsidRPr="003A6831">
              <w:rPr>
                <w:sz w:val="24"/>
                <w:szCs w:val="24"/>
                <w:lang w:eastAsia="uk-UA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</w:t>
            </w:r>
            <w:r w:rsidRPr="001D7B20">
              <w:rPr>
                <w:sz w:val="24"/>
                <w:szCs w:val="24"/>
                <w:lang w:eastAsia="uk-UA"/>
              </w:rPr>
              <w:t>.</w:t>
            </w:r>
          </w:p>
          <w:p w:rsidR="00103A0E" w:rsidRPr="001D7B20" w:rsidRDefault="00103A0E" w:rsidP="001D7B20">
            <w:pPr>
              <w:pStyle w:val="a5"/>
              <w:shd w:val="clear" w:color="auto" w:fill="FFFFFF"/>
              <w:spacing w:before="0" w:beforeAutospacing="0" w:after="0" w:afterAutospacing="0"/>
              <w:ind w:right="118"/>
              <w:jc w:val="both"/>
              <w:textAlignment w:val="baseline"/>
            </w:pPr>
          </w:p>
        </w:tc>
      </w:tr>
      <w:tr w:rsidR="00103A0E" w:rsidRPr="00803FCF" w:rsidTr="001E3CFB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0E1A19" w:rsidRDefault="00103A0E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 w:rsidRPr="00803FCF">
              <w:t>10</w:t>
            </w:r>
            <w:r>
              <w:rPr>
                <w:lang w:val="ru-RU"/>
              </w:rPr>
              <w:t>.</w:t>
            </w:r>
          </w:p>
        </w:tc>
        <w:tc>
          <w:tcPr>
            <w:tcW w:w="1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803FCF" w:rsidRDefault="00103A0E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03FCF">
              <w:rPr>
                <w:sz w:val="24"/>
                <w:szCs w:val="24"/>
              </w:rPr>
              <w:t xml:space="preserve">Платність (безоплатність) надання </w:t>
            </w:r>
          </w:p>
        </w:tc>
        <w:tc>
          <w:tcPr>
            <w:tcW w:w="3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803FCF" w:rsidRDefault="00103A0E">
            <w:pPr>
              <w:pStyle w:val="rvps14"/>
              <w:spacing w:before="0" w:beforeAutospacing="0" w:after="0" w:afterAutospacing="0"/>
              <w:ind w:right="118"/>
              <w:jc w:val="both"/>
            </w:pPr>
            <w:r w:rsidRPr="00803FCF">
              <w:t>Адміністративна послуга надається безоплатно</w:t>
            </w:r>
          </w:p>
        </w:tc>
      </w:tr>
      <w:tr w:rsidR="00103A0E" w:rsidRPr="00803FCF" w:rsidTr="001E3CFB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0E1A19" w:rsidRDefault="00103A0E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 w:rsidRPr="00803FCF">
              <w:lastRenderedPageBreak/>
              <w:t>11</w:t>
            </w:r>
            <w:r>
              <w:rPr>
                <w:lang w:val="ru-RU"/>
              </w:rPr>
              <w:t>.</w:t>
            </w:r>
          </w:p>
        </w:tc>
        <w:tc>
          <w:tcPr>
            <w:tcW w:w="1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803FCF" w:rsidRDefault="00103A0E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03FCF">
              <w:rPr>
                <w:sz w:val="24"/>
                <w:szCs w:val="24"/>
              </w:rPr>
              <w:t xml:space="preserve">Строк надання </w:t>
            </w:r>
          </w:p>
        </w:tc>
        <w:tc>
          <w:tcPr>
            <w:tcW w:w="3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803FCF" w:rsidRDefault="00103A0E" w:rsidP="005D212E">
            <w:pPr>
              <w:pStyle w:val="rvps2"/>
              <w:spacing w:before="0" w:beforeAutospacing="0" w:after="0" w:afterAutospacing="0"/>
              <w:ind w:right="118"/>
              <w:jc w:val="both"/>
              <w:rPr>
                <w:lang w:val="uk-UA"/>
              </w:rPr>
            </w:pPr>
            <w:r w:rsidRPr="00803FCF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803FCF">
              <w:rPr>
                <w:lang w:val="uk-UA"/>
              </w:rPr>
              <w:t xml:space="preserve"> робочих днів</w:t>
            </w:r>
          </w:p>
        </w:tc>
      </w:tr>
      <w:tr w:rsidR="00103A0E" w:rsidRPr="00803FCF" w:rsidTr="001E3CFB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0E1A19" w:rsidRDefault="00103A0E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 w:rsidRPr="00803FCF">
              <w:t>12</w:t>
            </w:r>
            <w:r>
              <w:rPr>
                <w:lang w:val="ru-RU"/>
              </w:rPr>
              <w:t>.</w:t>
            </w:r>
          </w:p>
        </w:tc>
        <w:tc>
          <w:tcPr>
            <w:tcW w:w="1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803FCF" w:rsidRDefault="00103A0E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03FCF">
              <w:rPr>
                <w:sz w:val="24"/>
                <w:szCs w:val="24"/>
              </w:rPr>
              <w:t xml:space="preserve">Перелік підстав для відмови у наданні </w:t>
            </w:r>
          </w:p>
        </w:tc>
        <w:tc>
          <w:tcPr>
            <w:tcW w:w="3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803FCF" w:rsidRDefault="00103A0E">
            <w:pPr>
              <w:pStyle w:val="a5"/>
              <w:shd w:val="clear" w:color="auto" w:fill="FFFFFF"/>
              <w:spacing w:before="0" w:beforeAutospacing="0" w:after="0" w:afterAutospacing="0"/>
              <w:ind w:right="118"/>
              <w:jc w:val="both"/>
              <w:textAlignment w:val="baseline"/>
            </w:pPr>
            <w:r w:rsidRPr="00803FCF">
              <w:t>Подання документів до заяви не в повному обсязі</w:t>
            </w:r>
          </w:p>
        </w:tc>
      </w:tr>
      <w:tr w:rsidR="00103A0E" w:rsidRPr="00803FCF" w:rsidTr="001E3CFB">
        <w:trPr>
          <w:trHeight w:val="262"/>
        </w:trPr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0E1A19" w:rsidRDefault="00103A0E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 w:rsidRPr="00803FCF">
              <w:t>13</w:t>
            </w:r>
            <w:r>
              <w:rPr>
                <w:lang w:val="ru-RU"/>
              </w:rPr>
              <w:t>.</w:t>
            </w:r>
          </w:p>
        </w:tc>
        <w:tc>
          <w:tcPr>
            <w:tcW w:w="1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803FCF" w:rsidRDefault="00103A0E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03FCF">
              <w:rPr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3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803FCF" w:rsidRDefault="00103A0E">
            <w:pPr>
              <w:pStyle w:val="a5"/>
              <w:shd w:val="clear" w:color="auto" w:fill="FFFFFF"/>
              <w:spacing w:before="0" w:beforeAutospacing="0" w:after="0" w:afterAutospacing="0"/>
              <w:ind w:right="118"/>
              <w:jc w:val="both"/>
              <w:textAlignment w:val="baseline"/>
            </w:pPr>
            <w:r w:rsidRPr="00803FCF">
              <w:t>Рішення / відмова у прийнятті рішення:</w:t>
            </w:r>
          </w:p>
          <w:p w:rsidR="00103A0E" w:rsidRPr="00803FCF" w:rsidRDefault="00103A0E">
            <w:pPr>
              <w:pStyle w:val="a5"/>
              <w:shd w:val="clear" w:color="auto" w:fill="FFFFFF"/>
              <w:spacing w:before="0" w:beforeAutospacing="0" w:after="0" w:afterAutospacing="0"/>
              <w:ind w:right="118"/>
              <w:jc w:val="both"/>
              <w:textAlignment w:val="baseline"/>
            </w:pPr>
            <w:r w:rsidRPr="00803FCF">
              <w:t>про направлення на комплексну реабілітацію (абілітацію); про надання послуг із комплексної реабілітації (абілітації)</w:t>
            </w:r>
          </w:p>
        </w:tc>
      </w:tr>
      <w:tr w:rsidR="00103A0E" w:rsidRPr="00803FCF" w:rsidTr="001E3CFB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0E1A19" w:rsidRDefault="00103A0E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 w:rsidRPr="00803FCF">
              <w:t>14</w:t>
            </w:r>
            <w:r>
              <w:rPr>
                <w:lang w:val="ru-RU"/>
              </w:rPr>
              <w:t>.</w:t>
            </w:r>
          </w:p>
        </w:tc>
        <w:tc>
          <w:tcPr>
            <w:tcW w:w="1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803FCF" w:rsidRDefault="00103A0E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03FCF">
              <w:rPr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3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A0E" w:rsidRPr="00803FCF" w:rsidRDefault="00103A0E">
            <w:pPr>
              <w:autoSpaceDE w:val="0"/>
              <w:autoSpaceDN w:val="0"/>
              <w:adjustRightInd w:val="0"/>
              <w:ind w:right="118"/>
              <w:rPr>
                <w:sz w:val="24"/>
                <w:szCs w:val="24"/>
                <w:lang w:eastAsia="uk-UA"/>
              </w:rPr>
            </w:pPr>
            <w:r w:rsidRPr="00803FCF">
              <w:rPr>
                <w:sz w:val="24"/>
                <w:szCs w:val="24"/>
              </w:rPr>
              <w:t xml:space="preserve">Рішення про направлення на комплексну реабілітацію (абілітацію) надсилається уповноваженою особою місцевого органу отримувачу або його законному представнику.  </w:t>
            </w:r>
          </w:p>
          <w:p w:rsidR="00103A0E" w:rsidRPr="00803FCF" w:rsidRDefault="00103A0E">
            <w:pPr>
              <w:autoSpaceDE w:val="0"/>
              <w:autoSpaceDN w:val="0"/>
              <w:adjustRightInd w:val="0"/>
              <w:ind w:right="118"/>
              <w:rPr>
                <w:sz w:val="24"/>
                <w:szCs w:val="24"/>
                <w:lang w:eastAsia="uk-UA"/>
              </w:rPr>
            </w:pPr>
            <w:r w:rsidRPr="00803FCF">
              <w:rPr>
                <w:sz w:val="24"/>
                <w:szCs w:val="24"/>
              </w:rPr>
              <w:t>Рішення про надання послуг із комплексної реабілітації (абілітації) надсилається уповноваженою особою реабілітаційної установи  отримувачу або його законному представнику</w:t>
            </w:r>
          </w:p>
        </w:tc>
      </w:tr>
    </w:tbl>
    <w:p w:rsidR="00EB2954" w:rsidRDefault="00EB2954"/>
    <w:p w:rsidR="00EB2954" w:rsidRDefault="00EB2954"/>
    <w:p w:rsidR="00EB2954" w:rsidRDefault="00EB2954"/>
    <w:p w:rsidR="00EB2954" w:rsidRDefault="00EB2954"/>
    <w:p w:rsidR="00EB2954" w:rsidRDefault="00EB2954"/>
    <w:p w:rsidR="00EB2954" w:rsidRDefault="00EB2954"/>
    <w:p w:rsidR="00EB2954" w:rsidRPr="00B71CB0" w:rsidRDefault="00EB2954"/>
    <w:p w:rsidR="000847D1" w:rsidRPr="00B71CB0" w:rsidRDefault="000847D1"/>
    <w:p w:rsidR="000847D1" w:rsidRPr="00B71CB0" w:rsidRDefault="000847D1"/>
    <w:p w:rsidR="000847D1" w:rsidRPr="00B71CB0" w:rsidRDefault="000847D1"/>
    <w:p w:rsidR="000847D1" w:rsidRPr="00B71CB0" w:rsidRDefault="000847D1"/>
    <w:p w:rsidR="000847D1" w:rsidRPr="00B71CB0" w:rsidRDefault="000847D1"/>
    <w:p w:rsidR="000847D1" w:rsidRPr="00B71CB0" w:rsidRDefault="000847D1"/>
    <w:p w:rsidR="000847D1" w:rsidRPr="00B71CB0" w:rsidRDefault="000847D1"/>
    <w:p w:rsidR="000847D1" w:rsidRPr="00B71CB0" w:rsidRDefault="000847D1"/>
    <w:p w:rsidR="000847D1" w:rsidRPr="00B71CB0" w:rsidRDefault="000847D1"/>
    <w:p w:rsidR="000847D1" w:rsidRPr="00B71CB0" w:rsidRDefault="000847D1"/>
    <w:p w:rsidR="000847D1" w:rsidRPr="00B71CB0" w:rsidRDefault="000847D1"/>
    <w:p w:rsidR="000847D1" w:rsidRPr="00B71CB0" w:rsidRDefault="000847D1"/>
    <w:p w:rsidR="000847D1" w:rsidRPr="00B71CB0" w:rsidRDefault="000847D1"/>
    <w:p w:rsidR="000847D1" w:rsidRPr="00B71CB0" w:rsidRDefault="000847D1"/>
    <w:p w:rsidR="000847D1" w:rsidRPr="00B71CB0" w:rsidRDefault="000847D1"/>
    <w:p w:rsidR="000847D1" w:rsidRPr="00B71CB0" w:rsidRDefault="000847D1"/>
    <w:p w:rsidR="000847D1" w:rsidRPr="00B71CB0" w:rsidRDefault="000847D1"/>
    <w:p w:rsidR="000847D1" w:rsidRPr="00B71CB0" w:rsidRDefault="000847D1"/>
    <w:p w:rsidR="000847D1" w:rsidRPr="00B71CB0" w:rsidRDefault="000847D1"/>
    <w:p w:rsidR="000847D1" w:rsidRPr="00B71CB0" w:rsidRDefault="000847D1"/>
    <w:p w:rsidR="000847D1" w:rsidRPr="00B71CB0" w:rsidRDefault="000847D1"/>
    <w:p w:rsidR="000847D1" w:rsidRPr="00B71CB0" w:rsidRDefault="000847D1"/>
    <w:p w:rsidR="000847D1" w:rsidRPr="00B71CB0" w:rsidRDefault="000847D1"/>
    <w:p w:rsidR="000847D1" w:rsidRPr="00B71CB0" w:rsidRDefault="000847D1"/>
    <w:p w:rsidR="000847D1" w:rsidRPr="00B71CB0" w:rsidRDefault="000847D1"/>
    <w:p w:rsidR="000847D1" w:rsidRPr="00B71CB0" w:rsidRDefault="000847D1"/>
    <w:p w:rsidR="00EB2954" w:rsidRDefault="00EB2954"/>
    <w:p w:rsidR="00B048FF" w:rsidRDefault="00B048FF">
      <w:bookmarkStart w:id="7" w:name="_GoBack"/>
      <w:bookmarkEnd w:id="7"/>
    </w:p>
    <w:sectPr w:rsidR="00B048FF" w:rsidSect="00D3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8B7" w:rsidRDefault="001E78B7">
      <w:r>
        <w:separator/>
      </w:r>
    </w:p>
  </w:endnote>
  <w:endnote w:type="continuationSeparator" w:id="0">
    <w:p w:rsidR="001E78B7" w:rsidRDefault="001E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8B7" w:rsidRDefault="001E78B7">
      <w:r>
        <w:separator/>
      </w:r>
    </w:p>
  </w:footnote>
  <w:footnote w:type="continuationSeparator" w:id="0">
    <w:p w:rsidR="001E78B7" w:rsidRDefault="001E7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A22"/>
    <w:rsid w:val="00072747"/>
    <w:rsid w:val="000847D1"/>
    <w:rsid w:val="00090AC4"/>
    <w:rsid w:val="000E1A19"/>
    <w:rsid w:val="000F2504"/>
    <w:rsid w:val="00103A0E"/>
    <w:rsid w:val="00122D9A"/>
    <w:rsid w:val="001D7B20"/>
    <w:rsid w:val="001E3CFB"/>
    <w:rsid w:val="001E78B7"/>
    <w:rsid w:val="001F5414"/>
    <w:rsid w:val="0024496A"/>
    <w:rsid w:val="002D1CCE"/>
    <w:rsid w:val="00306A22"/>
    <w:rsid w:val="0030725C"/>
    <w:rsid w:val="00316B96"/>
    <w:rsid w:val="003E2A64"/>
    <w:rsid w:val="00441932"/>
    <w:rsid w:val="00462745"/>
    <w:rsid w:val="004E0A45"/>
    <w:rsid w:val="005170D4"/>
    <w:rsid w:val="005D212E"/>
    <w:rsid w:val="005E421D"/>
    <w:rsid w:val="00617C46"/>
    <w:rsid w:val="006575F3"/>
    <w:rsid w:val="00676CBF"/>
    <w:rsid w:val="007269B6"/>
    <w:rsid w:val="0076674C"/>
    <w:rsid w:val="007778B5"/>
    <w:rsid w:val="007C5CA9"/>
    <w:rsid w:val="00803FCF"/>
    <w:rsid w:val="008B392B"/>
    <w:rsid w:val="00941728"/>
    <w:rsid w:val="009F19CC"/>
    <w:rsid w:val="00B048FF"/>
    <w:rsid w:val="00B1691A"/>
    <w:rsid w:val="00B36DCA"/>
    <w:rsid w:val="00B71CB0"/>
    <w:rsid w:val="00B80D9A"/>
    <w:rsid w:val="00BA53A1"/>
    <w:rsid w:val="00BE0B3A"/>
    <w:rsid w:val="00C10FF1"/>
    <w:rsid w:val="00D330A6"/>
    <w:rsid w:val="00D35CD9"/>
    <w:rsid w:val="00D3608E"/>
    <w:rsid w:val="00E07104"/>
    <w:rsid w:val="00E326DB"/>
    <w:rsid w:val="00E461BC"/>
    <w:rsid w:val="00E577A3"/>
    <w:rsid w:val="00E60B4A"/>
    <w:rsid w:val="00E9323C"/>
    <w:rsid w:val="00EB2954"/>
    <w:rsid w:val="00F2024E"/>
    <w:rsid w:val="00F7478D"/>
    <w:rsid w:val="00FD67BB"/>
    <w:rsid w:val="00FE35A1"/>
    <w:rsid w:val="00FF30DB"/>
    <w:rsid w:val="5F7A1435"/>
    <w:rsid w:val="6A51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77F61-BAE6-4D6E-A6D2-32BBB136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0A6"/>
    <w:pPr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semiHidden/>
    <w:unhideWhenUsed/>
    <w:qFormat/>
    <w:rsid w:val="00D330A6"/>
    <w:rPr>
      <w:i/>
      <w:iCs/>
    </w:rPr>
  </w:style>
  <w:style w:type="paragraph" w:styleId="a3">
    <w:name w:val="footer"/>
    <w:basedOn w:val="a"/>
    <w:link w:val="a4"/>
    <w:uiPriority w:val="99"/>
    <w:unhideWhenUsed/>
    <w:qFormat/>
    <w:rsid w:val="00D330A6"/>
    <w:pPr>
      <w:tabs>
        <w:tab w:val="center" w:pos="4819"/>
        <w:tab w:val="right" w:pos="9639"/>
      </w:tabs>
    </w:pPr>
  </w:style>
  <w:style w:type="paragraph" w:styleId="a5">
    <w:name w:val="Normal (Web)"/>
    <w:basedOn w:val="a"/>
    <w:uiPriority w:val="99"/>
    <w:qFormat/>
    <w:rsid w:val="00D330A6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23">
    <w:name w:val="rvts23"/>
    <w:qFormat/>
    <w:rsid w:val="00D330A6"/>
    <w:rPr>
      <w:rFonts w:cs="Times New Roman"/>
    </w:rPr>
  </w:style>
  <w:style w:type="paragraph" w:customStyle="1" w:styleId="rvps2">
    <w:name w:val="rvps2"/>
    <w:basedOn w:val="a"/>
    <w:qFormat/>
    <w:rsid w:val="00D330A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2">
    <w:name w:val="rvps12"/>
    <w:basedOn w:val="a"/>
    <w:qFormat/>
    <w:rsid w:val="00D330A6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qFormat/>
    <w:rsid w:val="00D330A6"/>
    <w:rPr>
      <w:rFonts w:cs="Times New Roman"/>
    </w:rPr>
  </w:style>
  <w:style w:type="paragraph" w:customStyle="1" w:styleId="rvps14">
    <w:name w:val="rvps14"/>
    <w:basedOn w:val="a"/>
    <w:qFormat/>
    <w:rsid w:val="00D330A6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qFormat/>
    <w:rsid w:val="00D330A6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qFormat/>
    <w:rsid w:val="00D330A6"/>
  </w:style>
  <w:style w:type="paragraph" w:customStyle="1" w:styleId="1">
    <w:name w:val="Без интервала1"/>
    <w:qFormat/>
    <w:rsid w:val="00D330A6"/>
    <w:rPr>
      <w:rFonts w:ascii="Calibri" w:eastAsia="Calibri" w:hAnsi="Calibri" w:cs="Times New Roman"/>
      <w:sz w:val="22"/>
      <w:szCs w:val="22"/>
      <w:lang w:val="uk-UA" w:eastAsia="en-US"/>
    </w:rPr>
  </w:style>
  <w:style w:type="character" w:customStyle="1" w:styleId="a4">
    <w:name w:val="Нижний колонтитул Знак"/>
    <w:basedOn w:val="a0"/>
    <w:link w:val="a3"/>
    <w:uiPriority w:val="99"/>
    <w:qFormat/>
    <w:rsid w:val="00D330A6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header"/>
    <w:basedOn w:val="a"/>
    <w:link w:val="a7"/>
    <w:uiPriority w:val="99"/>
    <w:unhideWhenUsed/>
    <w:rsid w:val="005D212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212E"/>
    <w:rPr>
      <w:rFonts w:ascii="Times New Roman" w:eastAsia="Times New Roman" w:hAnsi="Times New Roman" w:cs="Times New Roman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ativska.gromada.org.u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upszn-pc11</dc:creator>
  <cp:lastModifiedBy>Пользователь</cp:lastModifiedBy>
  <cp:revision>30</cp:revision>
  <cp:lastPrinted>2021-11-26T11:22:00Z</cp:lastPrinted>
  <dcterms:created xsi:type="dcterms:W3CDTF">2021-02-23T09:08:00Z</dcterms:created>
  <dcterms:modified xsi:type="dcterms:W3CDTF">2023-03-29T06:19:00Z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38605F95C1A548CDADDDF25C093B931A</vt:lpwstr>
  </property>
</Properties>
</file>