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70" w:rsidRPr="001E2B1C" w:rsidRDefault="00503E70" w:rsidP="00C44532">
      <w:pPr>
        <w:rPr>
          <w:sz w:val="16"/>
          <w:szCs w:val="16"/>
          <w:lang w:val="ru-RU"/>
        </w:rPr>
      </w:pPr>
    </w:p>
    <w:p w:rsidR="00503E70" w:rsidRPr="00415659" w:rsidRDefault="00503E70" w:rsidP="00C44532">
      <w:pPr>
        <w:rPr>
          <w:sz w:val="16"/>
          <w:szCs w:val="16"/>
        </w:rPr>
      </w:pPr>
    </w:p>
    <w:tbl>
      <w:tblPr>
        <w:tblW w:w="0" w:type="auto"/>
        <w:tblLook w:val="04A0" w:firstRow="1" w:lastRow="0" w:firstColumn="1" w:lastColumn="0" w:noHBand="0" w:noVBand="1"/>
      </w:tblPr>
      <w:tblGrid>
        <w:gridCol w:w="4658"/>
        <w:gridCol w:w="4913"/>
      </w:tblGrid>
      <w:tr w:rsidR="00984054" w:rsidRPr="001D1681" w:rsidTr="00A842D1">
        <w:tc>
          <w:tcPr>
            <w:tcW w:w="4658" w:type="dxa"/>
            <w:shd w:val="clear" w:color="auto" w:fill="auto"/>
          </w:tcPr>
          <w:p w:rsidR="00D330D3" w:rsidRPr="00D05037" w:rsidRDefault="00D330D3" w:rsidP="00D330D3">
            <w:pPr>
              <w:rPr>
                <w:b/>
                <w:sz w:val="24"/>
                <w:szCs w:val="24"/>
                <w:lang w:eastAsia="uk-UA"/>
              </w:rPr>
            </w:pPr>
            <w:r w:rsidRPr="00D05037">
              <w:rPr>
                <w:b/>
                <w:sz w:val="24"/>
                <w:szCs w:val="24"/>
                <w:lang w:eastAsia="uk-UA"/>
              </w:rPr>
              <w:t>ПОГОДЖЕНО</w:t>
            </w:r>
          </w:p>
          <w:p w:rsidR="00D330D3" w:rsidRPr="00D05037" w:rsidRDefault="00D330D3" w:rsidP="00D330D3">
            <w:pPr>
              <w:rPr>
                <w:sz w:val="24"/>
                <w:szCs w:val="24"/>
                <w:lang w:eastAsia="uk-UA"/>
              </w:rPr>
            </w:pPr>
            <w:r w:rsidRPr="00D05037">
              <w:rPr>
                <w:sz w:val="24"/>
                <w:szCs w:val="24"/>
                <w:lang w:eastAsia="uk-UA"/>
              </w:rPr>
              <w:t xml:space="preserve">Голова </w:t>
            </w:r>
          </w:p>
          <w:p w:rsidR="00D330D3" w:rsidRPr="00D05037" w:rsidRDefault="00D330D3" w:rsidP="00D330D3">
            <w:pPr>
              <w:rPr>
                <w:sz w:val="24"/>
                <w:szCs w:val="24"/>
                <w:lang w:eastAsia="uk-UA"/>
              </w:rPr>
            </w:pPr>
            <w:r w:rsidRPr="00D05037">
              <w:rPr>
                <w:sz w:val="24"/>
                <w:szCs w:val="24"/>
                <w:lang w:eastAsia="uk-UA"/>
              </w:rPr>
              <w:t>Бершадської міської ради</w:t>
            </w:r>
          </w:p>
          <w:p w:rsidR="00D330D3" w:rsidRPr="00D05037" w:rsidRDefault="00D330D3" w:rsidP="00D330D3">
            <w:pPr>
              <w:rPr>
                <w:sz w:val="24"/>
                <w:szCs w:val="24"/>
                <w:lang w:eastAsia="uk-UA"/>
              </w:rPr>
            </w:pPr>
            <w:r w:rsidRPr="00D05037">
              <w:rPr>
                <w:sz w:val="24"/>
                <w:szCs w:val="24"/>
                <w:lang w:eastAsia="uk-UA"/>
              </w:rPr>
              <w:t xml:space="preserve">______________ </w:t>
            </w:r>
            <w:proofErr w:type="spellStart"/>
            <w:r w:rsidRPr="00D05037">
              <w:rPr>
                <w:sz w:val="24"/>
                <w:szCs w:val="24"/>
                <w:lang w:eastAsia="uk-UA"/>
              </w:rPr>
              <w:t>В.Драган</w:t>
            </w:r>
            <w:proofErr w:type="spellEnd"/>
          </w:p>
          <w:p w:rsidR="00D330D3" w:rsidRPr="00D05037" w:rsidRDefault="00D330D3" w:rsidP="00D330D3">
            <w:pPr>
              <w:rPr>
                <w:sz w:val="24"/>
                <w:szCs w:val="24"/>
                <w:lang w:eastAsia="uk-UA"/>
              </w:rPr>
            </w:pPr>
            <w:r w:rsidRPr="00D05037">
              <w:rPr>
                <w:sz w:val="24"/>
                <w:szCs w:val="24"/>
                <w:lang w:eastAsia="uk-UA"/>
              </w:rPr>
              <w:t>«___» ____________ 2021р.</w:t>
            </w:r>
          </w:p>
          <w:p w:rsidR="00984054" w:rsidRPr="001D1681" w:rsidRDefault="00D330D3" w:rsidP="00D330D3">
            <w:pPr>
              <w:rPr>
                <w:sz w:val="24"/>
                <w:szCs w:val="24"/>
                <w:lang w:eastAsia="uk-UA"/>
              </w:rPr>
            </w:pPr>
            <w:r w:rsidRPr="00D05037">
              <w:rPr>
                <w:sz w:val="24"/>
                <w:szCs w:val="24"/>
                <w:lang w:eastAsia="uk-UA"/>
              </w:rPr>
              <w:t>М.П.</w:t>
            </w:r>
          </w:p>
        </w:tc>
        <w:tc>
          <w:tcPr>
            <w:tcW w:w="4913" w:type="dxa"/>
            <w:shd w:val="clear" w:color="auto" w:fill="auto"/>
          </w:tcPr>
          <w:p w:rsidR="00984054" w:rsidRPr="00FF6925" w:rsidRDefault="00984054" w:rsidP="00A842D1">
            <w:pPr>
              <w:rPr>
                <w:b/>
                <w:sz w:val="24"/>
                <w:szCs w:val="24"/>
                <w:lang w:eastAsia="uk-UA"/>
              </w:rPr>
            </w:pPr>
            <w:r w:rsidRPr="00FF6925">
              <w:rPr>
                <w:b/>
                <w:sz w:val="24"/>
                <w:szCs w:val="24"/>
                <w:lang w:eastAsia="uk-UA"/>
              </w:rPr>
              <w:t>ЗАТВЕРДЖЕНО</w:t>
            </w:r>
          </w:p>
          <w:p w:rsidR="00984054" w:rsidRPr="00C34063" w:rsidRDefault="00984054" w:rsidP="00A842D1">
            <w:pPr>
              <w:rPr>
                <w:sz w:val="24"/>
                <w:szCs w:val="24"/>
                <w:lang w:eastAsia="uk-UA"/>
              </w:rPr>
            </w:pPr>
            <w:r>
              <w:rPr>
                <w:sz w:val="24"/>
                <w:szCs w:val="24"/>
                <w:lang w:eastAsia="uk-UA"/>
              </w:rPr>
              <w:t>Начальник управління соціального захисту населення Гайсинсько</w:t>
            </w:r>
            <w:r w:rsidRPr="002A2350">
              <w:rPr>
                <w:sz w:val="24"/>
                <w:szCs w:val="24"/>
                <w:lang w:eastAsia="uk-UA"/>
              </w:rPr>
              <w:t>ї районної державної адміністрації</w:t>
            </w:r>
          </w:p>
          <w:p w:rsidR="00984054" w:rsidRPr="00C34063" w:rsidRDefault="00984054" w:rsidP="00A842D1">
            <w:pPr>
              <w:rPr>
                <w:sz w:val="24"/>
                <w:szCs w:val="24"/>
                <w:lang w:eastAsia="uk-UA"/>
              </w:rPr>
            </w:pPr>
            <w:r w:rsidRPr="00C34063">
              <w:rPr>
                <w:sz w:val="24"/>
                <w:szCs w:val="24"/>
                <w:lang w:eastAsia="uk-UA"/>
              </w:rPr>
              <w:t>________________</w:t>
            </w:r>
            <w:proofErr w:type="spellStart"/>
            <w:r w:rsidRPr="00C34063">
              <w:rPr>
                <w:sz w:val="24"/>
                <w:szCs w:val="24"/>
                <w:lang w:eastAsia="uk-UA"/>
              </w:rPr>
              <w:t>С.Семирунчик</w:t>
            </w:r>
            <w:proofErr w:type="spellEnd"/>
          </w:p>
          <w:p w:rsidR="00984054" w:rsidRPr="001D1681" w:rsidRDefault="00984054" w:rsidP="00A842D1">
            <w:pPr>
              <w:rPr>
                <w:sz w:val="24"/>
                <w:szCs w:val="24"/>
                <w:lang w:eastAsia="uk-UA"/>
              </w:rPr>
            </w:pPr>
            <w:r w:rsidRPr="001D1681">
              <w:rPr>
                <w:sz w:val="24"/>
                <w:szCs w:val="24"/>
                <w:lang w:eastAsia="uk-UA"/>
              </w:rPr>
              <w:t xml:space="preserve">«_____» _____________ </w:t>
            </w:r>
            <w:r>
              <w:rPr>
                <w:sz w:val="24"/>
                <w:szCs w:val="24"/>
                <w:lang w:eastAsia="uk-UA"/>
              </w:rPr>
              <w:t>2021</w:t>
            </w:r>
            <w:r w:rsidRPr="001D1681">
              <w:rPr>
                <w:sz w:val="24"/>
                <w:szCs w:val="24"/>
                <w:lang w:eastAsia="uk-UA"/>
              </w:rPr>
              <w:t>р.</w:t>
            </w:r>
          </w:p>
          <w:p w:rsidR="00984054" w:rsidRPr="001D1681" w:rsidRDefault="00984054" w:rsidP="00A842D1">
            <w:pPr>
              <w:rPr>
                <w:sz w:val="24"/>
                <w:szCs w:val="24"/>
                <w:lang w:eastAsia="uk-UA"/>
              </w:rPr>
            </w:pPr>
            <w:r w:rsidRPr="001D1681">
              <w:rPr>
                <w:sz w:val="24"/>
                <w:szCs w:val="24"/>
                <w:lang w:eastAsia="uk-UA"/>
              </w:rPr>
              <w:t>М.П.</w:t>
            </w:r>
          </w:p>
          <w:p w:rsidR="00984054" w:rsidRPr="001D1681" w:rsidRDefault="00984054" w:rsidP="00A842D1">
            <w:pPr>
              <w:rPr>
                <w:sz w:val="24"/>
                <w:szCs w:val="24"/>
                <w:lang w:eastAsia="uk-UA"/>
              </w:rPr>
            </w:pPr>
          </w:p>
        </w:tc>
      </w:tr>
    </w:tbl>
    <w:p w:rsidR="002C1823" w:rsidRDefault="002C1823" w:rsidP="002F7B88">
      <w:pPr>
        <w:jc w:val="center"/>
        <w:rPr>
          <w:b/>
          <w:sz w:val="24"/>
          <w:szCs w:val="24"/>
        </w:rPr>
      </w:pPr>
    </w:p>
    <w:p w:rsidR="00503E70" w:rsidRPr="00EB3937" w:rsidRDefault="00503E70" w:rsidP="002F7B88">
      <w:pPr>
        <w:jc w:val="center"/>
        <w:rPr>
          <w:b/>
          <w:sz w:val="24"/>
          <w:szCs w:val="24"/>
        </w:rPr>
      </w:pPr>
      <w:r w:rsidRPr="00521A83">
        <w:rPr>
          <w:b/>
          <w:sz w:val="24"/>
          <w:szCs w:val="24"/>
        </w:rPr>
        <w:t xml:space="preserve">ІНФОРМАЦІЙНА КАРТКА </w:t>
      </w:r>
    </w:p>
    <w:p w:rsidR="009666B3" w:rsidRPr="00EB3937" w:rsidRDefault="00FD64B5" w:rsidP="009666B3">
      <w:pPr>
        <w:jc w:val="center"/>
        <w:rPr>
          <w:sz w:val="24"/>
          <w:szCs w:val="24"/>
          <w:lang w:eastAsia="uk-UA"/>
        </w:rPr>
      </w:pPr>
      <w:r w:rsidRPr="00822C7F">
        <w:rPr>
          <w:sz w:val="24"/>
          <w:szCs w:val="24"/>
          <w:lang w:eastAsia="uk-UA"/>
        </w:rPr>
        <w:t>адміністративн</w:t>
      </w:r>
      <w:r w:rsidRPr="00EB3937">
        <w:rPr>
          <w:sz w:val="24"/>
          <w:szCs w:val="24"/>
          <w:lang w:eastAsia="uk-UA"/>
        </w:rPr>
        <w:t>ої</w:t>
      </w:r>
      <w:r w:rsidRPr="00822C7F">
        <w:rPr>
          <w:sz w:val="24"/>
          <w:szCs w:val="24"/>
          <w:lang w:eastAsia="uk-UA"/>
        </w:rPr>
        <w:t xml:space="preserve"> послуг</w:t>
      </w:r>
      <w:r w:rsidRPr="00EB3937">
        <w:rPr>
          <w:sz w:val="24"/>
          <w:szCs w:val="24"/>
          <w:lang w:eastAsia="uk-UA"/>
        </w:rPr>
        <w:t>и</w:t>
      </w:r>
    </w:p>
    <w:p w:rsidR="00415659" w:rsidRPr="00EB3937" w:rsidRDefault="00FF6925" w:rsidP="009666B3">
      <w:pPr>
        <w:jc w:val="center"/>
        <w:rPr>
          <w:b/>
        </w:rPr>
      </w:pPr>
      <w:r w:rsidRPr="00FD64B5">
        <w:rPr>
          <w:rStyle w:val="rvts23"/>
          <w:b/>
          <w:bCs/>
          <w:bdr w:val="none" w:sz="0" w:space="0" w:color="auto" w:frame="1"/>
        </w:rPr>
        <w:t>«</w:t>
      </w:r>
      <w:r w:rsidR="00984054" w:rsidRPr="00FD64B5">
        <w:rPr>
          <w:rStyle w:val="rvts23"/>
          <w:b/>
          <w:bCs/>
          <w:bdr w:val="none" w:sz="0" w:space="0" w:color="auto" w:frame="1"/>
        </w:rPr>
        <w:t>Прийом документів для п</w:t>
      </w:r>
      <w:r w:rsidR="00415659" w:rsidRPr="00FD64B5">
        <w:rPr>
          <w:rStyle w:val="rvts23"/>
          <w:b/>
          <w:bCs/>
          <w:bdr w:val="none" w:sz="0" w:space="0" w:color="auto" w:frame="1"/>
        </w:rPr>
        <w:t xml:space="preserve">ризначення компенсацій та допомоги </w:t>
      </w:r>
      <w:r w:rsidR="00415659" w:rsidRPr="00FD64B5">
        <w:rPr>
          <w:b/>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віднесених до категорій 1, або 2, або 3; потерпілим від радіаційного опромінення, віднесеним до категорії 1 або</w:t>
      </w:r>
      <w:r w:rsidRPr="00FD64B5">
        <w:rPr>
          <w:b/>
        </w:rPr>
        <w:t xml:space="preserve"> 2»</w:t>
      </w:r>
    </w:p>
    <w:p w:rsidR="00C34063" w:rsidRPr="000A0FD8" w:rsidRDefault="00C34063" w:rsidP="00C34063">
      <w:pPr>
        <w:spacing w:before="60" w:after="60"/>
        <w:ind w:firstLine="567"/>
        <w:jc w:val="center"/>
        <w:rPr>
          <w:b/>
          <w:i/>
          <w:u w:val="single"/>
          <w:lang w:eastAsia="uk-UA"/>
        </w:rPr>
      </w:pPr>
      <w:r w:rsidRPr="001240BA">
        <w:rPr>
          <w:b/>
          <w:i/>
          <w:color w:val="000000"/>
          <w:u w:val="single"/>
        </w:rPr>
        <w:t>Управління соціального захисту населення Гайсинської районної державної адміністрації</w:t>
      </w:r>
    </w:p>
    <w:p w:rsidR="0038220D" w:rsidRPr="001A39A7" w:rsidRDefault="00C34063" w:rsidP="009666B3">
      <w:pPr>
        <w:jc w:val="center"/>
        <w:rPr>
          <w:b/>
          <w:sz w:val="24"/>
          <w:szCs w:val="24"/>
          <w:lang w:eastAsia="uk-UA"/>
        </w:rPr>
      </w:pPr>
      <w:r w:rsidRPr="00822C7F">
        <w:rPr>
          <w:sz w:val="24"/>
          <w:szCs w:val="24"/>
          <w:lang w:eastAsia="uk-UA"/>
        </w:rPr>
        <w:t xml:space="preserve"> </w:t>
      </w:r>
      <w:r w:rsidR="00984054"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685"/>
        <w:gridCol w:w="98"/>
        <w:gridCol w:w="5822"/>
      </w:tblGrid>
      <w:tr w:rsidR="00503E70" w:rsidRPr="003D64E6" w:rsidTr="0072192D">
        <w:trPr>
          <w:trHeight w:val="441"/>
          <w:jc w:val="center"/>
        </w:trPr>
        <w:tc>
          <w:tcPr>
            <w:tcW w:w="10140" w:type="dxa"/>
            <w:gridSpan w:val="4"/>
            <w:vAlign w:val="center"/>
          </w:tcPr>
          <w:p w:rsidR="00FD64B5" w:rsidRDefault="00FD64B5" w:rsidP="00FD64B5">
            <w:pPr>
              <w:jc w:val="center"/>
              <w:rPr>
                <w:sz w:val="24"/>
                <w:szCs w:val="24"/>
                <w:lang w:eastAsia="en-US"/>
              </w:rPr>
            </w:pPr>
            <w:r>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p w:rsidR="00503E70" w:rsidRPr="003D64E6" w:rsidRDefault="00503E70" w:rsidP="00EC3473">
            <w:pPr>
              <w:jc w:val="center"/>
              <w:rPr>
                <w:sz w:val="24"/>
                <w:szCs w:val="24"/>
                <w:lang w:eastAsia="en-US"/>
              </w:rPr>
            </w:pPr>
          </w:p>
        </w:tc>
      </w:tr>
      <w:tr w:rsidR="00D330D3" w:rsidRPr="003D64E6" w:rsidTr="003B02D4">
        <w:trPr>
          <w:jc w:val="center"/>
        </w:trPr>
        <w:tc>
          <w:tcPr>
            <w:tcW w:w="535" w:type="dxa"/>
          </w:tcPr>
          <w:p w:rsidR="00D330D3" w:rsidRPr="0058124D" w:rsidRDefault="00D330D3" w:rsidP="00F117E1">
            <w:pPr>
              <w:rPr>
                <w:bCs/>
                <w:sz w:val="24"/>
                <w:szCs w:val="24"/>
                <w:lang w:val="ru-RU" w:eastAsia="en-US"/>
              </w:rPr>
            </w:pPr>
            <w:r w:rsidRPr="003D64E6">
              <w:rPr>
                <w:bCs/>
                <w:sz w:val="24"/>
                <w:szCs w:val="24"/>
                <w:lang w:eastAsia="en-US"/>
              </w:rPr>
              <w:t>1</w:t>
            </w:r>
            <w:r>
              <w:rPr>
                <w:bCs/>
                <w:sz w:val="24"/>
                <w:szCs w:val="24"/>
                <w:lang w:val="ru-RU" w:eastAsia="en-US"/>
              </w:rPr>
              <w:t>.</w:t>
            </w:r>
          </w:p>
        </w:tc>
        <w:tc>
          <w:tcPr>
            <w:tcW w:w="3783" w:type="dxa"/>
            <w:gridSpan w:val="2"/>
          </w:tcPr>
          <w:p w:rsidR="00D330D3" w:rsidRPr="00674CB8" w:rsidRDefault="00D330D3" w:rsidP="00FF6925">
            <w:pPr>
              <w:rPr>
                <w:sz w:val="24"/>
                <w:szCs w:val="24"/>
                <w:lang w:eastAsia="uk-UA"/>
              </w:rPr>
            </w:pPr>
            <w:r w:rsidRPr="00674CB8">
              <w:rPr>
                <w:sz w:val="24"/>
                <w:szCs w:val="24"/>
                <w:lang w:eastAsia="uk-UA"/>
              </w:rPr>
              <w:t xml:space="preserve">Місцезнаходження </w:t>
            </w:r>
          </w:p>
        </w:tc>
        <w:tc>
          <w:tcPr>
            <w:tcW w:w="5822" w:type="dxa"/>
          </w:tcPr>
          <w:p w:rsidR="00D330D3" w:rsidRPr="00D05037" w:rsidRDefault="00D330D3" w:rsidP="00667AA6">
            <w:pPr>
              <w:ind w:firstLine="151"/>
              <w:rPr>
                <w:color w:val="FF0000"/>
                <w:sz w:val="24"/>
                <w:szCs w:val="24"/>
                <w:lang w:eastAsia="uk-UA"/>
              </w:rPr>
            </w:pPr>
            <w:r w:rsidRPr="00D05037">
              <w:rPr>
                <w:color w:val="FF0000"/>
                <w:sz w:val="24"/>
                <w:szCs w:val="24"/>
                <w:lang w:eastAsia="uk-UA"/>
              </w:rPr>
              <w:t xml:space="preserve">Відділ «Центр надання адміністративних послуг» Бершадської  міської ради </w:t>
            </w:r>
          </w:p>
          <w:p w:rsidR="00D330D3" w:rsidRPr="00D05037" w:rsidRDefault="00D330D3" w:rsidP="00667AA6">
            <w:pPr>
              <w:ind w:firstLine="151"/>
              <w:rPr>
                <w:color w:val="FF0000"/>
                <w:sz w:val="24"/>
                <w:szCs w:val="24"/>
                <w:lang w:eastAsia="uk-UA"/>
              </w:rPr>
            </w:pPr>
            <w:r w:rsidRPr="00D05037">
              <w:rPr>
                <w:color w:val="FF0000"/>
                <w:sz w:val="24"/>
                <w:szCs w:val="24"/>
                <w:lang w:eastAsia="uk-UA"/>
              </w:rPr>
              <w:t>Адреса: вул. Миколаєнка, 21, м. Бершадь, Гайсинський р-н,  Вінницька обл., 24400</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Баланівський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с.Баланівка</w:t>
            </w:r>
            <w:proofErr w:type="spellEnd"/>
            <w:r w:rsidRPr="00D05037">
              <w:rPr>
                <w:color w:val="050505"/>
                <w:sz w:val="24"/>
                <w:szCs w:val="24"/>
              </w:rPr>
              <w:t>, вул. Дяченка, 1)</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Бирлівський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с.Бирлівка</w:t>
            </w:r>
            <w:proofErr w:type="spellEnd"/>
            <w:r w:rsidRPr="00D05037">
              <w:rPr>
                <w:color w:val="050505"/>
                <w:sz w:val="24"/>
                <w:szCs w:val="24"/>
              </w:rPr>
              <w:t>, вул. Вишнева, 278)</w:t>
            </w:r>
          </w:p>
          <w:p w:rsidR="00D330D3" w:rsidRPr="00D05037" w:rsidRDefault="00D330D3" w:rsidP="00667AA6">
            <w:pPr>
              <w:shd w:val="clear" w:color="auto" w:fill="FFFFFF"/>
              <w:rPr>
                <w:color w:val="050505"/>
                <w:sz w:val="24"/>
                <w:szCs w:val="24"/>
              </w:rPr>
            </w:pPr>
            <w:r w:rsidRPr="00D05037">
              <w:rPr>
                <w:color w:val="050505"/>
                <w:sz w:val="24"/>
                <w:szCs w:val="24"/>
              </w:rPr>
              <w:t xml:space="preserve">Війтівський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с.Війтівка</w:t>
            </w:r>
            <w:proofErr w:type="spellEnd"/>
            <w:r w:rsidRPr="00D05037">
              <w:rPr>
                <w:color w:val="050505"/>
                <w:sz w:val="24"/>
                <w:szCs w:val="24"/>
              </w:rPr>
              <w:t>, вул. Соборна, 106)</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Великокиріївський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с.В.Киріївка</w:t>
            </w:r>
            <w:proofErr w:type="spellEnd"/>
            <w:r w:rsidRPr="00D05037">
              <w:rPr>
                <w:color w:val="050505"/>
                <w:sz w:val="24"/>
                <w:szCs w:val="24"/>
              </w:rPr>
              <w:t>, вул. Шевченка, 75А)</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Голдашівський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с.Голдашівка</w:t>
            </w:r>
            <w:proofErr w:type="spellEnd"/>
            <w:r w:rsidRPr="00D05037">
              <w:rPr>
                <w:color w:val="050505"/>
                <w:sz w:val="24"/>
                <w:szCs w:val="24"/>
              </w:rPr>
              <w:t>, вул. Центральна, 80)</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Кидрасівський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с.Кидрасівка</w:t>
            </w:r>
            <w:proofErr w:type="spellEnd"/>
            <w:r w:rsidRPr="00D05037">
              <w:rPr>
                <w:color w:val="050505"/>
                <w:sz w:val="24"/>
                <w:szCs w:val="24"/>
              </w:rPr>
              <w:t>, вул. Ковальчука, 1)</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Красносільський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с.Красносілка</w:t>
            </w:r>
            <w:proofErr w:type="spellEnd"/>
            <w:r w:rsidRPr="00D05037">
              <w:rPr>
                <w:color w:val="050505"/>
                <w:sz w:val="24"/>
                <w:szCs w:val="24"/>
              </w:rPr>
              <w:t>, вул. Незалежності, 45А)</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Кошаринецький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с.Кошаринці</w:t>
            </w:r>
            <w:proofErr w:type="spellEnd"/>
            <w:r w:rsidRPr="00D05037">
              <w:rPr>
                <w:color w:val="050505"/>
                <w:sz w:val="24"/>
                <w:szCs w:val="24"/>
              </w:rPr>
              <w:t>, вул. Лесі Українки, 30Б)</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Лісничанський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с.Лісниче</w:t>
            </w:r>
            <w:proofErr w:type="spellEnd"/>
            <w:r w:rsidRPr="00D05037">
              <w:rPr>
                <w:color w:val="050505"/>
                <w:sz w:val="24"/>
                <w:szCs w:val="24"/>
              </w:rPr>
              <w:t>, вул. Перемоги, 1)</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Маньківський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с.Маньківка</w:t>
            </w:r>
            <w:proofErr w:type="spellEnd"/>
            <w:r w:rsidRPr="00D05037">
              <w:rPr>
                <w:color w:val="050505"/>
                <w:sz w:val="24"/>
                <w:szCs w:val="24"/>
              </w:rPr>
              <w:t>, вул. Шевченка, 2А)</w:t>
            </w:r>
          </w:p>
          <w:p w:rsidR="00D330D3" w:rsidRPr="00D05037" w:rsidRDefault="00D330D3" w:rsidP="00667AA6">
            <w:pPr>
              <w:shd w:val="clear" w:color="auto" w:fill="FFFFFF"/>
              <w:rPr>
                <w:color w:val="050505"/>
                <w:sz w:val="24"/>
                <w:szCs w:val="24"/>
              </w:rPr>
            </w:pPr>
            <w:r w:rsidRPr="00D05037">
              <w:rPr>
                <w:color w:val="050505"/>
                <w:sz w:val="24"/>
                <w:szCs w:val="24"/>
              </w:rPr>
              <w:t xml:space="preserve">Михайлівський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с.Михайлівка</w:t>
            </w:r>
            <w:proofErr w:type="spellEnd"/>
            <w:r w:rsidRPr="00D05037">
              <w:rPr>
                <w:color w:val="050505"/>
                <w:sz w:val="24"/>
                <w:szCs w:val="24"/>
              </w:rPr>
              <w:t xml:space="preserve">, вул. </w:t>
            </w:r>
            <w:proofErr w:type="spellStart"/>
            <w:r w:rsidRPr="00D05037">
              <w:rPr>
                <w:color w:val="050505"/>
                <w:sz w:val="24"/>
                <w:szCs w:val="24"/>
              </w:rPr>
              <w:t>Радіона</w:t>
            </w:r>
            <w:proofErr w:type="spellEnd"/>
            <w:r w:rsidRPr="00D05037">
              <w:rPr>
                <w:color w:val="050505"/>
                <w:sz w:val="24"/>
                <w:szCs w:val="24"/>
              </w:rPr>
              <w:t xml:space="preserve"> </w:t>
            </w:r>
            <w:proofErr w:type="spellStart"/>
            <w:r w:rsidRPr="00D05037">
              <w:rPr>
                <w:color w:val="050505"/>
                <w:sz w:val="24"/>
                <w:szCs w:val="24"/>
              </w:rPr>
              <w:t>Скалецького</w:t>
            </w:r>
            <w:proofErr w:type="spellEnd"/>
            <w:r w:rsidRPr="00D05037">
              <w:rPr>
                <w:color w:val="050505"/>
                <w:sz w:val="24"/>
                <w:szCs w:val="24"/>
              </w:rPr>
              <w:t>, 2)</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Осіївський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с.Осіївка</w:t>
            </w:r>
            <w:proofErr w:type="spellEnd"/>
            <w:r w:rsidRPr="00D05037">
              <w:rPr>
                <w:color w:val="050505"/>
                <w:sz w:val="24"/>
                <w:szCs w:val="24"/>
              </w:rPr>
              <w:t xml:space="preserve">, вул. </w:t>
            </w:r>
            <w:r w:rsidRPr="00D05037">
              <w:rPr>
                <w:color w:val="050505"/>
                <w:sz w:val="24"/>
                <w:szCs w:val="24"/>
              </w:rPr>
              <w:lastRenderedPageBreak/>
              <w:t>Центральна, 93)</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Поташнянський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с.Поташня</w:t>
            </w:r>
            <w:proofErr w:type="spellEnd"/>
            <w:r w:rsidRPr="00D05037">
              <w:rPr>
                <w:color w:val="050505"/>
                <w:sz w:val="24"/>
                <w:szCs w:val="24"/>
              </w:rPr>
              <w:t>, вул. Головна, 54А)</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П’ятківський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с.П’ятківка</w:t>
            </w:r>
            <w:proofErr w:type="spellEnd"/>
            <w:r w:rsidRPr="00D05037">
              <w:rPr>
                <w:color w:val="050505"/>
                <w:sz w:val="24"/>
                <w:szCs w:val="24"/>
              </w:rPr>
              <w:t>, вул. Миру, 183)</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Сумівський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 </w:t>
            </w:r>
            <w:proofErr w:type="spellStart"/>
            <w:r w:rsidRPr="00D05037">
              <w:rPr>
                <w:color w:val="050505"/>
                <w:sz w:val="24"/>
                <w:szCs w:val="24"/>
              </w:rPr>
              <w:t>с.Сумівка</w:t>
            </w:r>
            <w:proofErr w:type="spellEnd"/>
            <w:r w:rsidRPr="00D05037">
              <w:rPr>
                <w:color w:val="050505"/>
                <w:sz w:val="24"/>
                <w:szCs w:val="24"/>
              </w:rPr>
              <w:t>, вул. Центральна, 36А)</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Устянський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с.Устя</w:t>
            </w:r>
            <w:proofErr w:type="spellEnd"/>
            <w:r w:rsidRPr="00D05037">
              <w:rPr>
                <w:color w:val="050505"/>
                <w:sz w:val="24"/>
                <w:szCs w:val="24"/>
              </w:rPr>
              <w:t>, вул. Центральна, 3)</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Флоринський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с.Флорино</w:t>
            </w:r>
            <w:proofErr w:type="spellEnd"/>
            <w:r w:rsidRPr="00D05037">
              <w:rPr>
                <w:color w:val="050505"/>
                <w:sz w:val="24"/>
                <w:szCs w:val="24"/>
              </w:rPr>
              <w:t>, вул. Юрія Коваленка, 142А)</w:t>
            </w:r>
          </w:p>
          <w:p w:rsidR="00D330D3" w:rsidRPr="00D05037" w:rsidRDefault="00D330D3" w:rsidP="00667AA6">
            <w:pPr>
              <w:shd w:val="clear" w:color="auto" w:fill="FFFFFF"/>
              <w:rPr>
                <w:color w:val="050505"/>
                <w:sz w:val="24"/>
                <w:szCs w:val="24"/>
              </w:rPr>
            </w:pPr>
            <w:proofErr w:type="spellStart"/>
            <w:r w:rsidRPr="00D05037">
              <w:rPr>
                <w:color w:val="050505"/>
                <w:sz w:val="24"/>
                <w:szCs w:val="24"/>
              </w:rPr>
              <w:t>Яланецький</w:t>
            </w:r>
            <w:proofErr w:type="spellEnd"/>
            <w:r w:rsidRPr="00D05037">
              <w:rPr>
                <w:color w:val="050505"/>
                <w:sz w:val="24"/>
                <w:szCs w:val="24"/>
              </w:rPr>
              <w:t xml:space="preserve"> </w:t>
            </w:r>
            <w:proofErr w:type="spellStart"/>
            <w:r w:rsidRPr="00D05037">
              <w:rPr>
                <w:color w:val="050505"/>
                <w:sz w:val="24"/>
                <w:szCs w:val="24"/>
              </w:rPr>
              <w:t>старостинський</w:t>
            </w:r>
            <w:proofErr w:type="spellEnd"/>
            <w:r w:rsidRPr="00D05037">
              <w:rPr>
                <w:color w:val="050505"/>
                <w:sz w:val="24"/>
                <w:szCs w:val="24"/>
              </w:rPr>
              <w:t xml:space="preserve"> округ (</w:t>
            </w:r>
            <w:proofErr w:type="spellStart"/>
            <w:r w:rsidRPr="00D05037">
              <w:rPr>
                <w:color w:val="050505"/>
                <w:sz w:val="24"/>
                <w:szCs w:val="24"/>
              </w:rPr>
              <w:t>с.Яланець</w:t>
            </w:r>
            <w:proofErr w:type="spellEnd"/>
            <w:r w:rsidRPr="00D05037">
              <w:rPr>
                <w:color w:val="050505"/>
                <w:sz w:val="24"/>
                <w:szCs w:val="24"/>
              </w:rPr>
              <w:t>, вул. Центральна, 39)</w:t>
            </w:r>
          </w:p>
          <w:p w:rsidR="00D330D3" w:rsidRPr="00D05037" w:rsidRDefault="00D330D3" w:rsidP="00667AA6">
            <w:pPr>
              <w:ind w:firstLine="151"/>
              <w:rPr>
                <w:color w:val="FF0000"/>
                <w:sz w:val="24"/>
                <w:szCs w:val="24"/>
                <w:lang w:eastAsia="uk-UA"/>
              </w:rPr>
            </w:pPr>
          </w:p>
        </w:tc>
      </w:tr>
      <w:tr w:rsidR="00D330D3" w:rsidRPr="003D64E6" w:rsidTr="003B02D4">
        <w:trPr>
          <w:jc w:val="center"/>
        </w:trPr>
        <w:tc>
          <w:tcPr>
            <w:tcW w:w="535" w:type="dxa"/>
          </w:tcPr>
          <w:p w:rsidR="00D330D3" w:rsidRPr="0058124D" w:rsidRDefault="00D330D3" w:rsidP="00F117E1">
            <w:pPr>
              <w:rPr>
                <w:bCs/>
                <w:sz w:val="24"/>
                <w:szCs w:val="24"/>
                <w:lang w:val="ru-RU" w:eastAsia="en-US"/>
              </w:rPr>
            </w:pPr>
            <w:r w:rsidRPr="003D64E6">
              <w:rPr>
                <w:bCs/>
                <w:sz w:val="24"/>
                <w:szCs w:val="24"/>
                <w:lang w:eastAsia="en-US"/>
              </w:rPr>
              <w:lastRenderedPageBreak/>
              <w:t>2</w:t>
            </w:r>
            <w:r>
              <w:rPr>
                <w:bCs/>
                <w:sz w:val="24"/>
                <w:szCs w:val="24"/>
                <w:lang w:val="ru-RU" w:eastAsia="en-US"/>
              </w:rPr>
              <w:t>.</w:t>
            </w:r>
          </w:p>
        </w:tc>
        <w:tc>
          <w:tcPr>
            <w:tcW w:w="3783" w:type="dxa"/>
            <w:gridSpan w:val="2"/>
          </w:tcPr>
          <w:p w:rsidR="00D330D3" w:rsidRPr="00674CB8" w:rsidRDefault="00D330D3" w:rsidP="00FF6925">
            <w:pPr>
              <w:rPr>
                <w:sz w:val="24"/>
                <w:szCs w:val="24"/>
                <w:lang w:eastAsia="uk-UA"/>
              </w:rPr>
            </w:pPr>
            <w:r w:rsidRPr="00674CB8">
              <w:rPr>
                <w:sz w:val="24"/>
                <w:szCs w:val="24"/>
                <w:lang w:eastAsia="uk-UA"/>
              </w:rPr>
              <w:t xml:space="preserve">Інформація щодо режиму роботи </w:t>
            </w:r>
          </w:p>
        </w:tc>
        <w:tc>
          <w:tcPr>
            <w:tcW w:w="5822" w:type="dxa"/>
          </w:tcPr>
          <w:p w:rsidR="00D330D3" w:rsidRPr="00D05037" w:rsidRDefault="00D330D3" w:rsidP="00667AA6">
            <w:pPr>
              <w:ind w:firstLine="151"/>
              <w:rPr>
                <w:i/>
                <w:color w:val="FF0000"/>
                <w:sz w:val="24"/>
                <w:szCs w:val="24"/>
                <w:lang w:eastAsia="uk-UA"/>
              </w:rPr>
            </w:pPr>
            <w:r w:rsidRPr="00D05037">
              <w:rPr>
                <w:i/>
                <w:color w:val="FF0000"/>
                <w:sz w:val="24"/>
                <w:szCs w:val="24"/>
                <w:lang w:eastAsia="uk-UA"/>
              </w:rPr>
              <w:t>Відділ «Центр надання адміністративних послуг»:</w:t>
            </w:r>
          </w:p>
          <w:p w:rsidR="00D330D3" w:rsidRPr="00D05037" w:rsidRDefault="00D330D3" w:rsidP="00667AA6">
            <w:pPr>
              <w:ind w:firstLine="151"/>
              <w:rPr>
                <w:color w:val="FF0000"/>
                <w:sz w:val="24"/>
                <w:szCs w:val="24"/>
                <w:lang w:eastAsia="uk-UA"/>
              </w:rPr>
            </w:pPr>
            <w:r w:rsidRPr="00D05037">
              <w:rPr>
                <w:color w:val="FF0000"/>
                <w:sz w:val="24"/>
                <w:szCs w:val="24"/>
                <w:lang w:eastAsia="uk-UA"/>
              </w:rPr>
              <w:t>Понеділок – середа з 08:00 до 17:15</w:t>
            </w:r>
          </w:p>
          <w:p w:rsidR="00D330D3" w:rsidRPr="00D05037" w:rsidRDefault="00D330D3" w:rsidP="00667AA6">
            <w:pPr>
              <w:ind w:firstLine="151"/>
              <w:rPr>
                <w:color w:val="FF0000"/>
                <w:sz w:val="24"/>
                <w:szCs w:val="24"/>
                <w:lang w:eastAsia="uk-UA"/>
              </w:rPr>
            </w:pPr>
            <w:r w:rsidRPr="00D05037">
              <w:rPr>
                <w:color w:val="FF0000"/>
                <w:sz w:val="24"/>
                <w:szCs w:val="24"/>
                <w:lang w:eastAsia="uk-UA"/>
              </w:rPr>
              <w:t>Четвер - з 08:00 до 20:00</w:t>
            </w:r>
          </w:p>
          <w:p w:rsidR="00D330D3" w:rsidRPr="00D05037" w:rsidRDefault="00D330D3" w:rsidP="00667AA6">
            <w:pPr>
              <w:ind w:firstLine="151"/>
              <w:rPr>
                <w:color w:val="FF0000"/>
                <w:sz w:val="24"/>
                <w:szCs w:val="24"/>
                <w:lang w:eastAsia="uk-UA"/>
              </w:rPr>
            </w:pPr>
            <w:r w:rsidRPr="00D05037">
              <w:rPr>
                <w:color w:val="FF0000"/>
                <w:sz w:val="24"/>
                <w:szCs w:val="24"/>
                <w:lang w:eastAsia="uk-UA"/>
              </w:rPr>
              <w:t xml:space="preserve">П’ятниця  – з 08.00 до 16.00  </w:t>
            </w:r>
          </w:p>
          <w:p w:rsidR="00D330D3" w:rsidRPr="00D05037" w:rsidRDefault="00D330D3" w:rsidP="00667AA6">
            <w:pPr>
              <w:ind w:firstLine="151"/>
              <w:rPr>
                <w:color w:val="FF0000"/>
                <w:sz w:val="24"/>
                <w:szCs w:val="24"/>
                <w:lang w:eastAsia="uk-UA"/>
              </w:rPr>
            </w:pPr>
            <w:r w:rsidRPr="00D05037">
              <w:rPr>
                <w:color w:val="FF0000"/>
                <w:sz w:val="24"/>
                <w:szCs w:val="24"/>
                <w:lang w:eastAsia="uk-UA"/>
              </w:rPr>
              <w:t>Субота - з 08:00 до 17:15</w:t>
            </w:r>
          </w:p>
          <w:p w:rsidR="00D330D3" w:rsidRPr="00D05037" w:rsidRDefault="00D330D3" w:rsidP="00667AA6">
            <w:pPr>
              <w:ind w:firstLine="151"/>
              <w:rPr>
                <w:color w:val="FF0000"/>
                <w:sz w:val="24"/>
                <w:szCs w:val="24"/>
                <w:lang w:eastAsia="uk-UA"/>
              </w:rPr>
            </w:pPr>
            <w:r w:rsidRPr="00D05037">
              <w:rPr>
                <w:color w:val="FF0000"/>
                <w:sz w:val="24"/>
                <w:szCs w:val="24"/>
                <w:lang w:eastAsia="uk-UA"/>
              </w:rPr>
              <w:t>Без перерви на обід</w:t>
            </w:r>
          </w:p>
          <w:p w:rsidR="00D330D3" w:rsidRPr="00D05037" w:rsidRDefault="00D330D3" w:rsidP="00667AA6">
            <w:pPr>
              <w:ind w:firstLine="151"/>
              <w:rPr>
                <w:color w:val="FF0000"/>
                <w:sz w:val="24"/>
                <w:szCs w:val="24"/>
                <w:lang w:eastAsia="uk-UA"/>
              </w:rPr>
            </w:pPr>
            <w:r w:rsidRPr="00D05037">
              <w:rPr>
                <w:color w:val="FF0000"/>
                <w:sz w:val="24"/>
                <w:szCs w:val="24"/>
                <w:lang w:eastAsia="uk-UA"/>
              </w:rPr>
              <w:t xml:space="preserve">Вихідні дні – неділя, святкові дні  </w:t>
            </w:r>
          </w:p>
        </w:tc>
      </w:tr>
      <w:tr w:rsidR="00D330D3" w:rsidRPr="003D64E6" w:rsidTr="003B02D4">
        <w:trPr>
          <w:trHeight w:val="702"/>
          <w:jc w:val="center"/>
        </w:trPr>
        <w:tc>
          <w:tcPr>
            <w:tcW w:w="535" w:type="dxa"/>
          </w:tcPr>
          <w:p w:rsidR="00D330D3" w:rsidRPr="0058124D" w:rsidRDefault="00D330D3" w:rsidP="00F117E1">
            <w:pPr>
              <w:rPr>
                <w:bCs/>
                <w:sz w:val="24"/>
                <w:szCs w:val="24"/>
                <w:lang w:val="ru-RU" w:eastAsia="en-US"/>
              </w:rPr>
            </w:pPr>
            <w:r w:rsidRPr="003D64E6">
              <w:rPr>
                <w:bCs/>
                <w:sz w:val="24"/>
                <w:szCs w:val="24"/>
                <w:lang w:eastAsia="en-US"/>
              </w:rPr>
              <w:t>3</w:t>
            </w:r>
            <w:r>
              <w:rPr>
                <w:bCs/>
                <w:sz w:val="24"/>
                <w:szCs w:val="24"/>
                <w:lang w:val="ru-RU" w:eastAsia="en-US"/>
              </w:rPr>
              <w:t>.</w:t>
            </w:r>
          </w:p>
        </w:tc>
        <w:tc>
          <w:tcPr>
            <w:tcW w:w="3783" w:type="dxa"/>
            <w:gridSpan w:val="2"/>
          </w:tcPr>
          <w:p w:rsidR="00D330D3" w:rsidRPr="00674CB8" w:rsidRDefault="00D330D3" w:rsidP="00FF6925">
            <w:pPr>
              <w:rPr>
                <w:sz w:val="24"/>
                <w:szCs w:val="24"/>
                <w:lang w:eastAsia="uk-UA"/>
              </w:rPr>
            </w:pPr>
            <w:r w:rsidRPr="00674CB8">
              <w:rPr>
                <w:sz w:val="24"/>
                <w:szCs w:val="24"/>
                <w:lang w:eastAsia="uk-UA"/>
              </w:rPr>
              <w:t xml:space="preserve">Телефон / факс, електронна  адреса, офіційний веб-сайт </w:t>
            </w:r>
          </w:p>
        </w:tc>
        <w:tc>
          <w:tcPr>
            <w:tcW w:w="5822" w:type="dxa"/>
          </w:tcPr>
          <w:p w:rsidR="00D330D3" w:rsidRPr="00D05037" w:rsidRDefault="00D330D3" w:rsidP="00667AA6">
            <w:pPr>
              <w:ind w:firstLine="151"/>
              <w:rPr>
                <w:color w:val="FF0000"/>
                <w:sz w:val="24"/>
                <w:szCs w:val="24"/>
                <w:lang w:eastAsia="uk-UA"/>
              </w:rPr>
            </w:pPr>
            <w:r w:rsidRPr="00D05037">
              <w:rPr>
                <w:i/>
                <w:color w:val="FF0000"/>
                <w:sz w:val="24"/>
                <w:szCs w:val="24"/>
                <w:lang w:eastAsia="uk-UA"/>
              </w:rPr>
              <w:t>Відділ «Центр надання адміністративних послуг»:</w:t>
            </w:r>
          </w:p>
          <w:p w:rsidR="00D330D3" w:rsidRPr="00D05037" w:rsidRDefault="00D330D3" w:rsidP="00667AA6">
            <w:pPr>
              <w:ind w:firstLine="151"/>
              <w:rPr>
                <w:color w:val="FF0000"/>
                <w:sz w:val="24"/>
                <w:szCs w:val="24"/>
                <w:lang w:eastAsia="uk-UA"/>
              </w:rPr>
            </w:pPr>
            <w:r w:rsidRPr="00D05037">
              <w:rPr>
                <w:color w:val="FF0000"/>
                <w:sz w:val="24"/>
                <w:szCs w:val="24"/>
                <w:lang w:eastAsia="uk-UA"/>
              </w:rPr>
              <w:t>Телефон: + 380961833087</w:t>
            </w:r>
          </w:p>
          <w:p w:rsidR="00D330D3" w:rsidRPr="00D05037" w:rsidRDefault="00D330D3" w:rsidP="00667AA6">
            <w:pPr>
              <w:ind w:firstLine="151"/>
              <w:rPr>
                <w:color w:val="FF0000"/>
                <w:sz w:val="24"/>
                <w:szCs w:val="24"/>
                <w:lang w:eastAsia="uk-UA"/>
              </w:rPr>
            </w:pPr>
            <w:r w:rsidRPr="00D05037">
              <w:rPr>
                <w:color w:val="FF0000"/>
                <w:sz w:val="24"/>
                <w:szCs w:val="24"/>
                <w:lang w:eastAsia="uk-UA"/>
              </w:rPr>
              <w:t>E-</w:t>
            </w:r>
            <w:proofErr w:type="spellStart"/>
            <w:r w:rsidRPr="00D05037">
              <w:rPr>
                <w:color w:val="FF0000"/>
                <w:sz w:val="24"/>
                <w:szCs w:val="24"/>
                <w:lang w:eastAsia="uk-UA"/>
              </w:rPr>
              <w:t>mail</w:t>
            </w:r>
            <w:proofErr w:type="spellEnd"/>
            <w:r w:rsidRPr="00D05037">
              <w:rPr>
                <w:color w:val="FF0000"/>
                <w:sz w:val="24"/>
                <w:szCs w:val="24"/>
                <w:lang w:eastAsia="uk-UA"/>
              </w:rPr>
              <w:t xml:space="preserve">:  </w:t>
            </w:r>
            <w:proofErr w:type="spellStart"/>
            <w:r w:rsidRPr="00D05037">
              <w:rPr>
                <w:color w:val="FF0000"/>
                <w:sz w:val="24"/>
                <w:szCs w:val="24"/>
                <w:lang w:val="en-US" w:eastAsia="uk-UA"/>
              </w:rPr>
              <w:t>cnap</w:t>
            </w:r>
            <w:proofErr w:type="spellEnd"/>
            <w:r w:rsidRPr="00D05037">
              <w:rPr>
                <w:color w:val="FF0000"/>
                <w:sz w:val="24"/>
                <w:szCs w:val="24"/>
                <w:lang w:eastAsia="uk-UA"/>
              </w:rPr>
              <w:t>@</w:t>
            </w:r>
            <w:proofErr w:type="spellStart"/>
            <w:r w:rsidRPr="00D05037">
              <w:rPr>
                <w:color w:val="FF0000"/>
                <w:sz w:val="24"/>
                <w:szCs w:val="24"/>
                <w:lang w:val="en-US" w:eastAsia="uk-UA"/>
              </w:rPr>
              <w:t>radabershad</w:t>
            </w:r>
            <w:proofErr w:type="spellEnd"/>
            <w:r w:rsidRPr="00D05037">
              <w:rPr>
                <w:color w:val="FF0000"/>
                <w:sz w:val="24"/>
                <w:szCs w:val="24"/>
                <w:lang w:eastAsia="uk-UA"/>
              </w:rPr>
              <w:t>.</w:t>
            </w:r>
            <w:proofErr w:type="spellStart"/>
            <w:r w:rsidRPr="00D05037">
              <w:rPr>
                <w:color w:val="FF0000"/>
                <w:sz w:val="24"/>
                <w:szCs w:val="24"/>
                <w:lang w:val="en-US" w:eastAsia="uk-UA"/>
              </w:rPr>
              <w:t>gov</w:t>
            </w:r>
            <w:proofErr w:type="spellEnd"/>
            <w:r w:rsidRPr="00D05037">
              <w:rPr>
                <w:color w:val="FF0000"/>
                <w:sz w:val="24"/>
                <w:szCs w:val="24"/>
                <w:lang w:eastAsia="uk-UA"/>
              </w:rPr>
              <w:t>.</w:t>
            </w:r>
            <w:proofErr w:type="spellStart"/>
            <w:r w:rsidRPr="00D05037">
              <w:rPr>
                <w:color w:val="FF0000"/>
                <w:sz w:val="24"/>
                <w:szCs w:val="24"/>
                <w:lang w:val="en-US" w:eastAsia="uk-UA"/>
              </w:rPr>
              <w:t>ua</w:t>
            </w:r>
            <w:proofErr w:type="spellEnd"/>
          </w:p>
          <w:p w:rsidR="00D330D3" w:rsidRPr="00573E86" w:rsidRDefault="00D330D3" w:rsidP="00667AA6">
            <w:pPr>
              <w:ind w:firstLine="151"/>
              <w:rPr>
                <w:color w:val="FF0000"/>
                <w:sz w:val="24"/>
                <w:szCs w:val="24"/>
                <w:lang w:eastAsia="uk-UA"/>
              </w:rPr>
            </w:pPr>
            <w:r w:rsidRPr="00D05037">
              <w:rPr>
                <w:color w:val="FF0000"/>
                <w:sz w:val="24"/>
                <w:szCs w:val="24"/>
                <w:lang w:eastAsia="uk-UA"/>
              </w:rPr>
              <w:t>Офіційний сайт:</w:t>
            </w:r>
            <w:r w:rsidRPr="0098199F">
              <w:rPr>
                <w:color w:val="FF0000"/>
                <w:sz w:val="24"/>
                <w:szCs w:val="24"/>
                <w:lang w:eastAsia="uk-UA"/>
              </w:rPr>
              <w:t xml:space="preserve"> </w:t>
            </w:r>
            <w:hyperlink r:id="rId6" w:history="1">
              <w:r w:rsidRPr="0098199F">
                <w:rPr>
                  <w:rStyle w:val="HTML1"/>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D330D3" w:rsidRPr="003D64E6" w:rsidTr="0072192D">
        <w:trPr>
          <w:trHeight w:val="455"/>
          <w:jc w:val="center"/>
        </w:trPr>
        <w:tc>
          <w:tcPr>
            <w:tcW w:w="10140" w:type="dxa"/>
            <w:gridSpan w:val="4"/>
            <w:vAlign w:val="center"/>
          </w:tcPr>
          <w:p w:rsidR="00D330D3" w:rsidRPr="003D64E6" w:rsidRDefault="00D330D3" w:rsidP="00F96520">
            <w:pPr>
              <w:jc w:val="center"/>
              <w:rPr>
                <w:i/>
                <w:iCs/>
                <w:sz w:val="24"/>
                <w:szCs w:val="24"/>
                <w:lang w:eastAsia="en-US"/>
              </w:rPr>
            </w:pPr>
            <w:r w:rsidRPr="003D64E6">
              <w:rPr>
                <w:b/>
                <w:bCs/>
                <w:sz w:val="24"/>
                <w:szCs w:val="24"/>
                <w:lang w:eastAsia="en-US"/>
              </w:rPr>
              <w:t>Нормативні акти, якими регламентується надання адміністративної послуги</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4</w:t>
            </w:r>
            <w:r>
              <w:rPr>
                <w:sz w:val="24"/>
                <w:szCs w:val="24"/>
                <w:lang w:val="ru-RU"/>
              </w:rPr>
              <w:t>.</w:t>
            </w:r>
          </w:p>
        </w:tc>
        <w:tc>
          <w:tcPr>
            <w:tcW w:w="3685" w:type="dxa"/>
          </w:tcPr>
          <w:p w:rsidR="00D330D3" w:rsidRPr="0072192D" w:rsidRDefault="00D330D3" w:rsidP="005C4A2F">
            <w:pPr>
              <w:jc w:val="both"/>
              <w:rPr>
                <w:sz w:val="24"/>
                <w:szCs w:val="24"/>
              </w:rPr>
            </w:pPr>
            <w:r w:rsidRPr="0072192D">
              <w:rPr>
                <w:sz w:val="24"/>
                <w:szCs w:val="24"/>
              </w:rPr>
              <w:t>Закони України</w:t>
            </w:r>
          </w:p>
        </w:tc>
        <w:tc>
          <w:tcPr>
            <w:tcW w:w="5920" w:type="dxa"/>
            <w:gridSpan w:val="2"/>
          </w:tcPr>
          <w:p w:rsidR="00D330D3" w:rsidRPr="0072192D" w:rsidRDefault="00D330D3" w:rsidP="005C4A2F">
            <w:pPr>
              <w:jc w:val="both"/>
              <w:rPr>
                <w:sz w:val="24"/>
                <w:szCs w:val="24"/>
              </w:rPr>
            </w:pPr>
            <w:r w:rsidRPr="0072192D">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5</w:t>
            </w:r>
            <w:r>
              <w:rPr>
                <w:sz w:val="24"/>
                <w:szCs w:val="24"/>
                <w:lang w:val="ru-RU"/>
              </w:rPr>
              <w:t>.</w:t>
            </w:r>
          </w:p>
        </w:tc>
        <w:tc>
          <w:tcPr>
            <w:tcW w:w="3685" w:type="dxa"/>
          </w:tcPr>
          <w:p w:rsidR="00D330D3" w:rsidRPr="0072192D" w:rsidRDefault="00D330D3" w:rsidP="005C4A2F">
            <w:pPr>
              <w:jc w:val="both"/>
              <w:rPr>
                <w:sz w:val="24"/>
                <w:szCs w:val="24"/>
              </w:rPr>
            </w:pPr>
            <w:r w:rsidRPr="0072192D">
              <w:rPr>
                <w:sz w:val="24"/>
                <w:szCs w:val="24"/>
              </w:rPr>
              <w:t>Акти Кабінету Міністрів України</w:t>
            </w:r>
          </w:p>
        </w:tc>
        <w:tc>
          <w:tcPr>
            <w:tcW w:w="5920" w:type="dxa"/>
            <w:gridSpan w:val="2"/>
          </w:tcPr>
          <w:p w:rsidR="00D330D3" w:rsidRPr="0072192D" w:rsidRDefault="00D330D3" w:rsidP="005C4A2F">
            <w:pPr>
              <w:pStyle w:val="af"/>
              <w:shd w:val="clear" w:color="auto" w:fill="FFFFFF"/>
              <w:spacing w:before="0" w:beforeAutospacing="0" w:after="0" w:afterAutospacing="0"/>
              <w:jc w:val="both"/>
              <w:textAlignment w:val="baseline"/>
              <w:rPr>
                <w:shd w:val="clear" w:color="auto" w:fill="FFFFFF"/>
              </w:rPr>
            </w:pPr>
            <w:r w:rsidRPr="0072192D">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72192D">
              <w:rPr>
                <w:iCs/>
              </w:rPr>
              <w:t xml:space="preserve">останова Кабінету Міністрів України </w:t>
            </w:r>
            <w:r w:rsidRPr="0072192D">
              <w:t>від 26.10.2016 № 760 „</w:t>
            </w:r>
            <w:r w:rsidRPr="0072192D">
              <w:rPr>
                <w:rStyle w:val="rvts23"/>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72192D">
              <w:t>постанова Кабінету Міністрів України від</w:t>
            </w:r>
            <w:r w:rsidRPr="0072192D">
              <w:rPr>
                <w:rStyle w:val="apple-converted-space"/>
              </w:rPr>
              <w:t> </w:t>
            </w:r>
            <w:hyperlink r:id="rId7" w:tgtFrame="_blank" w:history="1">
              <w:r w:rsidRPr="0072192D">
                <w:rPr>
                  <w:rStyle w:val="a3"/>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72192D">
              <w:t>; постанова Кабінету Міністрів України від</w:t>
            </w:r>
            <w:r w:rsidRPr="0072192D">
              <w:rPr>
                <w:rStyle w:val="apple-converted-space"/>
              </w:rPr>
              <w:t> </w:t>
            </w:r>
            <w:hyperlink r:id="rId8" w:tgtFrame="_blank" w:history="1">
              <w:r w:rsidRPr="0072192D">
                <w:rPr>
                  <w:rStyle w:val="a3"/>
                  <w:bdr w:val="none" w:sz="0" w:space="0" w:color="auto" w:frame="1"/>
                </w:rPr>
                <w:t>12.07.2005 № 562 „Про щорічну допомогу на оздоровлення громадян, які постраждали внаслідок Чорнобильської катастрофи”</w:t>
              </w:r>
            </w:hyperlink>
            <w:r w:rsidRPr="0072192D">
              <w:t xml:space="preserve">; </w:t>
            </w:r>
            <w:r w:rsidRPr="0072192D">
              <w:rPr>
                <w:iCs/>
              </w:rPr>
              <w:t xml:space="preserve">постанова Кабінету Міністрів України </w:t>
            </w:r>
            <w:r w:rsidRPr="0072192D">
              <w:t>від 14.05.2015  № 285 „</w:t>
            </w:r>
            <w:r w:rsidRPr="0072192D">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6</w:t>
            </w:r>
            <w:r>
              <w:rPr>
                <w:sz w:val="24"/>
                <w:szCs w:val="24"/>
                <w:lang w:val="ru-RU"/>
              </w:rPr>
              <w:t>.</w:t>
            </w:r>
          </w:p>
        </w:tc>
        <w:tc>
          <w:tcPr>
            <w:tcW w:w="3685" w:type="dxa"/>
          </w:tcPr>
          <w:p w:rsidR="00D330D3" w:rsidRPr="0072192D" w:rsidRDefault="00D330D3" w:rsidP="005C4A2F">
            <w:pPr>
              <w:jc w:val="both"/>
              <w:rPr>
                <w:sz w:val="24"/>
                <w:szCs w:val="24"/>
              </w:rPr>
            </w:pPr>
            <w:r w:rsidRPr="0072192D">
              <w:rPr>
                <w:sz w:val="24"/>
                <w:szCs w:val="24"/>
              </w:rPr>
              <w:t xml:space="preserve">Акти центральних органів виконавчої влади </w:t>
            </w:r>
          </w:p>
        </w:tc>
        <w:tc>
          <w:tcPr>
            <w:tcW w:w="5920" w:type="dxa"/>
            <w:gridSpan w:val="2"/>
          </w:tcPr>
          <w:p w:rsidR="00D330D3" w:rsidRPr="0072192D" w:rsidRDefault="00D330D3" w:rsidP="005C4A2F">
            <w:pPr>
              <w:jc w:val="both"/>
              <w:rPr>
                <w:sz w:val="24"/>
                <w:szCs w:val="24"/>
              </w:rPr>
            </w:pPr>
            <w:r w:rsidRPr="0072192D">
              <w:rPr>
                <w:sz w:val="24"/>
                <w:szCs w:val="24"/>
              </w:rPr>
              <w:t xml:space="preserve">Наказ Міністерства праці та соціальної політики України від 19.09.2006  № 345 „ Про затвердження Інструкції щодо порядку оформлення і ведення </w:t>
            </w:r>
            <w:r w:rsidRPr="0072192D">
              <w:rPr>
                <w:sz w:val="24"/>
                <w:szCs w:val="24"/>
              </w:rPr>
              <w:lastRenderedPageBreak/>
              <w:t xml:space="preserve">особових справ отримувачів усіх видів соціальної </w:t>
            </w:r>
            <w:proofErr w:type="spellStart"/>
            <w:r w:rsidRPr="0072192D">
              <w:rPr>
                <w:sz w:val="24"/>
                <w:szCs w:val="24"/>
              </w:rPr>
              <w:t>допомогиˮ</w:t>
            </w:r>
            <w:proofErr w:type="spellEnd"/>
            <w:r w:rsidRPr="0072192D">
              <w:rPr>
                <w:sz w:val="24"/>
                <w:szCs w:val="24"/>
              </w:rPr>
              <w:t>, зареєстрований в Міністерстві юстиції України 06.10.2006 за № 1098/12972</w:t>
            </w:r>
            <w:r w:rsidRPr="0072192D">
              <w:rPr>
                <w:sz w:val="24"/>
                <w:szCs w:val="24"/>
                <w:shd w:val="clear" w:color="auto" w:fill="FFFFFF"/>
              </w:rPr>
              <w:t xml:space="preserve">  (зі змінами)</w:t>
            </w:r>
          </w:p>
        </w:tc>
      </w:tr>
      <w:tr w:rsidR="00D330D3" w:rsidRPr="0072192D" w:rsidTr="0072192D">
        <w:tblPrEx>
          <w:jc w:val="left"/>
        </w:tblPrEx>
        <w:tc>
          <w:tcPr>
            <w:tcW w:w="10140" w:type="dxa"/>
            <w:gridSpan w:val="4"/>
          </w:tcPr>
          <w:p w:rsidR="00D330D3" w:rsidRPr="0072192D" w:rsidRDefault="00D330D3" w:rsidP="005C4A2F">
            <w:pPr>
              <w:jc w:val="center"/>
              <w:rPr>
                <w:b/>
                <w:sz w:val="24"/>
                <w:szCs w:val="24"/>
              </w:rPr>
            </w:pPr>
            <w:r w:rsidRPr="0072192D">
              <w:rPr>
                <w:b/>
                <w:sz w:val="24"/>
                <w:szCs w:val="24"/>
              </w:rPr>
              <w:lastRenderedPageBreak/>
              <w:t xml:space="preserve">Умови отримання адміністративної послуги </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7</w:t>
            </w:r>
            <w:r>
              <w:rPr>
                <w:sz w:val="24"/>
                <w:szCs w:val="24"/>
                <w:lang w:val="ru-RU"/>
              </w:rPr>
              <w:t>.</w:t>
            </w:r>
          </w:p>
        </w:tc>
        <w:tc>
          <w:tcPr>
            <w:tcW w:w="3685" w:type="dxa"/>
          </w:tcPr>
          <w:p w:rsidR="00D330D3" w:rsidRPr="0072192D" w:rsidRDefault="00D330D3" w:rsidP="00EB3937">
            <w:pPr>
              <w:jc w:val="both"/>
              <w:rPr>
                <w:sz w:val="24"/>
                <w:szCs w:val="24"/>
              </w:rPr>
            </w:pPr>
            <w:r w:rsidRPr="0072192D">
              <w:rPr>
                <w:sz w:val="24"/>
                <w:szCs w:val="24"/>
              </w:rPr>
              <w:t xml:space="preserve">Підстава для отримання </w:t>
            </w:r>
          </w:p>
        </w:tc>
        <w:tc>
          <w:tcPr>
            <w:tcW w:w="5920" w:type="dxa"/>
            <w:gridSpan w:val="2"/>
          </w:tcPr>
          <w:p w:rsidR="00D330D3" w:rsidRPr="0072192D" w:rsidRDefault="00D330D3" w:rsidP="005C4A2F">
            <w:pPr>
              <w:jc w:val="both"/>
              <w:rPr>
                <w:sz w:val="24"/>
                <w:szCs w:val="24"/>
              </w:rPr>
            </w:pPr>
            <w:r w:rsidRPr="0072192D">
              <w:rPr>
                <w:sz w:val="24"/>
                <w:szCs w:val="24"/>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8</w:t>
            </w:r>
            <w:r>
              <w:rPr>
                <w:sz w:val="24"/>
                <w:szCs w:val="24"/>
                <w:lang w:val="ru-RU"/>
              </w:rPr>
              <w:t>.</w:t>
            </w:r>
          </w:p>
        </w:tc>
        <w:tc>
          <w:tcPr>
            <w:tcW w:w="3685" w:type="dxa"/>
          </w:tcPr>
          <w:p w:rsidR="00D330D3" w:rsidRPr="0072192D" w:rsidRDefault="00D330D3" w:rsidP="00EB3937">
            <w:pPr>
              <w:jc w:val="both"/>
              <w:rPr>
                <w:sz w:val="24"/>
                <w:szCs w:val="24"/>
              </w:rPr>
            </w:pPr>
            <w:r w:rsidRPr="0072192D">
              <w:rPr>
                <w:sz w:val="24"/>
                <w:szCs w:val="24"/>
              </w:rPr>
              <w:t xml:space="preserve">Перелік </w:t>
            </w:r>
            <w:proofErr w:type="spellStart"/>
            <w:r>
              <w:rPr>
                <w:sz w:val="24"/>
                <w:szCs w:val="24"/>
                <w:lang w:val="ru-RU"/>
              </w:rPr>
              <w:t>необхідних</w:t>
            </w:r>
            <w:proofErr w:type="spellEnd"/>
            <w:r>
              <w:rPr>
                <w:sz w:val="24"/>
                <w:szCs w:val="24"/>
                <w:lang w:val="ru-RU"/>
              </w:rPr>
              <w:t xml:space="preserve"> </w:t>
            </w:r>
            <w:r w:rsidRPr="0072192D">
              <w:rPr>
                <w:sz w:val="24"/>
                <w:szCs w:val="24"/>
              </w:rPr>
              <w:t>документів</w:t>
            </w:r>
          </w:p>
        </w:tc>
        <w:tc>
          <w:tcPr>
            <w:tcW w:w="5920" w:type="dxa"/>
            <w:gridSpan w:val="2"/>
          </w:tcPr>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(далі – компенсацій та допомоги), віднесеним до категорії 1 подається:</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заява, за формою затвердженою </w:t>
            </w:r>
            <w:proofErr w:type="spellStart"/>
            <w:r w:rsidRPr="0072192D">
              <w:rPr>
                <w:lang w:val="uk-UA"/>
              </w:rPr>
              <w:t>Мінсоцполітики</w:t>
            </w:r>
            <w:proofErr w:type="spellEnd"/>
            <w:r w:rsidRPr="0072192D">
              <w:rPr>
                <w:lang w:val="uk-UA"/>
              </w:rPr>
              <w:t>;</w:t>
            </w:r>
          </w:p>
          <w:p w:rsidR="00D330D3" w:rsidRPr="0072192D" w:rsidRDefault="00D330D3" w:rsidP="005C4A2F">
            <w:pPr>
              <w:pStyle w:val="rvps2"/>
              <w:shd w:val="clear" w:color="auto" w:fill="FFFFFF"/>
              <w:spacing w:before="0" w:beforeAutospacing="0" w:after="0" w:afterAutospacing="0"/>
              <w:jc w:val="both"/>
              <w:textAlignment w:val="baseline"/>
              <w:rPr>
                <w:lang w:val="uk-UA"/>
              </w:rPr>
            </w:pPr>
            <w:bookmarkStart w:id="0" w:name="n54"/>
            <w:bookmarkEnd w:id="0"/>
            <w:r w:rsidRPr="0072192D">
              <w:rPr>
                <w:lang w:val="uk-UA"/>
              </w:rPr>
              <w:t xml:space="preserve">копія паспорта громадянина України; </w:t>
            </w:r>
          </w:p>
          <w:p w:rsidR="00D330D3" w:rsidRPr="0072192D" w:rsidRDefault="00D330D3" w:rsidP="005C4A2F">
            <w:pPr>
              <w:pStyle w:val="rvps2"/>
              <w:shd w:val="clear" w:color="auto" w:fill="FFFFFF"/>
              <w:spacing w:before="0" w:beforeAutospacing="0" w:after="0" w:afterAutospacing="0"/>
              <w:jc w:val="both"/>
              <w:textAlignment w:val="baseline"/>
              <w:rPr>
                <w:lang w:val="uk-UA"/>
              </w:rPr>
            </w:pPr>
            <w:bookmarkStart w:id="1" w:name="n48"/>
            <w:bookmarkEnd w:id="1"/>
            <w:r w:rsidRPr="0072192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особами з інвалідністю  внаслідок Чорнобильської катастрофи, </w:t>
            </w:r>
            <w:r w:rsidRPr="0072192D">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2192D">
              <w:rPr>
                <w:lang w:val="uk-UA"/>
              </w:rPr>
              <w:t>та щорічної допомоги на оздоровлення);</w:t>
            </w:r>
          </w:p>
          <w:p w:rsidR="00D330D3" w:rsidRPr="0072192D" w:rsidRDefault="00D330D3" w:rsidP="005C4A2F">
            <w:pPr>
              <w:pStyle w:val="rvps2"/>
              <w:shd w:val="clear" w:color="auto" w:fill="FFFFFF"/>
              <w:spacing w:before="0" w:beforeAutospacing="0" w:after="0" w:afterAutospacing="0"/>
              <w:jc w:val="both"/>
              <w:textAlignment w:val="baseline"/>
              <w:rPr>
                <w:lang w:val="uk-UA"/>
              </w:rPr>
            </w:pPr>
            <w:bookmarkStart w:id="2" w:name="n49"/>
            <w:bookmarkStart w:id="3" w:name="n50"/>
            <w:bookmarkEnd w:id="2"/>
            <w:bookmarkEnd w:id="3"/>
            <w:r w:rsidRPr="0072192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D330D3" w:rsidRPr="0072192D" w:rsidRDefault="00D330D3" w:rsidP="005C4A2F">
            <w:pPr>
              <w:pStyle w:val="rvps2"/>
              <w:shd w:val="clear" w:color="auto" w:fill="FFFFFF"/>
              <w:spacing w:before="0" w:beforeAutospacing="0" w:after="0" w:afterAutospacing="0"/>
              <w:jc w:val="both"/>
              <w:textAlignment w:val="baseline"/>
              <w:rPr>
                <w:lang w:val="uk-UA"/>
              </w:rPr>
            </w:pP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Для призначення та виплати компенсацій та допомоги, віднесеним до категорії 2 подається:</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заява, за формою затвердженою </w:t>
            </w:r>
            <w:proofErr w:type="spellStart"/>
            <w:r w:rsidRPr="0072192D">
              <w:rPr>
                <w:lang w:val="uk-UA"/>
              </w:rPr>
              <w:t>Мінсоцполітики</w:t>
            </w:r>
            <w:proofErr w:type="spellEnd"/>
            <w:r w:rsidRPr="0072192D">
              <w:rPr>
                <w:lang w:val="uk-UA"/>
              </w:rPr>
              <w:t>;</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копія паспорта громадянина України; </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копія довідки про присвоєння реєстраційного номера облікової картки платника податків або серія та номер </w:t>
            </w:r>
            <w:r w:rsidRPr="0072192D">
              <w:rPr>
                <w:lang w:val="uk-UA"/>
              </w:rPr>
              <w:lastRenderedPageBreak/>
              <w:t>паспорта з відміткою про відмову від прийняття такого номера.</w:t>
            </w:r>
          </w:p>
          <w:p w:rsidR="00D330D3" w:rsidRPr="0072192D" w:rsidRDefault="00D330D3" w:rsidP="005C4A2F">
            <w:pPr>
              <w:pStyle w:val="rvps2"/>
              <w:shd w:val="clear" w:color="auto" w:fill="FFFFFF"/>
              <w:spacing w:before="0" w:beforeAutospacing="0" w:after="0" w:afterAutospacing="0"/>
              <w:jc w:val="both"/>
              <w:textAlignment w:val="baseline"/>
              <w:rPr>
                <w:lang w:val="uk-UA"/>
              </w:rPr>
            </w:pP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Для призначення та виплати компенсацій та допомоги, віднесеним до категорії 3 подається:</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заява, за формою затвердженою </w:t>
            </w:r>
            <w:proofErr w:type="spellStart"/>
            <w:r w:rsidRPr="0072192D">
              <w:rPr>
                <w:lang w:val="uk-UA"/>
              </w:rPr>
              <w:t>Мінсоцполітики</w:t>
            </w:r>
            <w:proofErr w:type="spellEnd"/>
            <w:r w:rsidRPr="0072192D">
              <w:rPr>
                <w:lang w:val="uk-UA"/>
              </w:rPr>
              <w:t>;</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 xml:space="preserve">копія паспорта громадянина України; </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rsidR="00D330D3" w:rsidRPr="0072192D" w:rsidRDefault="00D330D3" w:rsidP="005C4A2F">
            <w:pPr>
              <w:pStyle w:val="rvps2"/>
              <w:shd w:val="clear" w:color="auto" w:fill="FFFFFF"/>
              <w:spacing w:before="0" w:beforeAutospacing="0" w:after="0" w:afterAutospacing="0"/>
              <w:jc w:val="both"/>
              <w:textAlignment w:val="baseline"/>
              <w:rPr>
                <w:lang w:val="uk-UA"/>
              </w:rPr>
            </w:pPr>
            <w:r w:rsidRPr="0072192D">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4" w:name="n42"/>
            <w:bookmarkStart w:id="5" w:name="n43"/>
            <w:bookmarkEnd w:id="4"/>
            <w:bookmarkEnd w:id="5"/>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lastRenderedPageBreak/>
              <w:t>9</w:t>
            </w:r>
            <w:r>
              <w:rPr>
                <w:sz w:val="24"/>
                <w:szCs w:val="24"/>
                <w:lang w:val="ru-RU"/>
              </w:rPr>
              <w:t>.</w:t>
            </w:r>
          </w:p>
        </w:tc>
        <w:tc>
          <w:tcPr>
            <w:tcW w:w="3685" w:type="dxa"/>
          </w:tcPr>
          <w:p w:rsidR="00D330D3" w:rsidRPr="0072192D" w:rsidRDefault="00D330D3" w:rsidP="00EB3937">
            <w:pPr>
              <w:jc w:val="both"/>
              <w:rPr>
                <w:sz w:val="24"/>
                <w:szCs w:val="24"/>
              </w:rPr>
            </w:pPr>
            <w:r w:rsidRPr="0072192D">
              <w:rPr>
                <w:sz w:val="24"/>
                <w:szCs w:val="24"/>
              </w:rPr>
              <w:t xml:space="preserve">Спосіб подання документів </w:t>
            </w:r>
          </w:p>
        </w:tc>
        <w:tc>
          <w:tcPr>
            <w:tcW w:w="5920" w:type="dxa"/>
            <w:gridSpan w:val="2"/>
          </w:tcPr>
          <w:p w:rsidR="00D330D3" w:rsidRPr="0072192D" w:rsidRDefault="00D330D3" w:rsidP="005C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192D">
              <w:rPr>
                <w:sz w:val="24"/>
                <w:szCs w:val="24"/>
              </w:rPr>
              <w:t>Заява та документи, необхідні для призначення компенсацій та допомоги, подаються особою суб’єкту надання адміністративної послуги:</w:t>
            </w:r>
          </w:p>
          <w:p w:rsidR="00D330D3" w:rsidRPr="0072192D" w:rsidRDefault="00D330D3" w:rsidP="005C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rPr>
                <w:sz w:val="24"/>
                <w:szCs w:val="24"/>
              </w:rPr>
            </w:pPr>
            <w:r w:rsidRPr="0072192D">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D330D3" w:rsidRPr="0072192D" w:rsidRDefault="00D330D3" w:rsidP="005C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2192D">
              <w:rPr>
                <w:sz w:val="24"/>
                <w:szCs w:val="24"/>
              </w:rPr>
              <w:t xml:space="preserve">поштою або в електронній формі через офіційний веб-сайт </w:t>
            </w:r>
            <w:proofErr w:type="spellStart"/>
            <w:r w:rsidRPr="0072192D">
              <w:rPr>
                <w:sz w:val="24"/>
                <w:szCs w:val="24"/>
              </w:rPr>
              <w:t>Мінсоцполітики</w:t>
            </w:r>
            <w:proofErr w:type="spellEnd"/>
            <w:r w:rsidRPr="0072192D">
              <w:rPr>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10</w:t>
            </w:r>
            <w:r>
              <w:rPr>
                <w:sz w:val="24"/>
                <w:szCs w:val="24"/>
                <w:lang w:val="ru-RU"/>
              </w:rPr>
              <w:t>.</w:t>
            </w:r>
          </w:p>
        </w:tc>
        <w:tc>
          <w:tcPr>
            <w:tcW w:w="3685" w:type="dxa"/>
          </w:tcPr>
          <w:p w:rsidR="00D330D3" w:rsidRPr="0072192D" w:rsidRDefault="00D330D3" w:rsidP="00533129">
            <w:pPr>
              <w:jc w:val="both"/>
              <w:rPr>
                <w:sz w:val="24"/>
                <w:szCs w:val="24"/>
              </w:rPr>
            </w:pPr>
            <w:r w:rsidRPr="0072192D">
              <w:rPr>
                <w:sz w:val="24"/>
                <w:szCs w:val="24"/>
              </w:rPr>
              <w:t xml:space="preserve">Платність (безоплатність) надання </w:t>
            </w:r>
          </w:p>
        </w:tc>
        <w:tc>
          <w:tcPr>
            <w:tcW w:w="5920" w:type="dxa"/>
            <w:gridSpan w:val="2"/>
          </w:tcPr>
          <w:p w:rsidR="00D330D3" w:rsidRPr="0072192D" w:rsidRDefault="00D330D3" w:rsidP="005C4A2F">
            <w:pPr>
              <w:pStyle w:val="af"/>
              <w:shd w:val="clear" w:color="auto" w:fill="FFFFFF"/>
              <w:spacing w:before="0" w:beforeAutospacing="0" w:after="0" w:afterAutospacing="0"/>
              <w:jc w:val="both"/>
              <w:textAlignment w:val="baseline"/>
            </w:pPr>
            <w:r w:rsidRPr="0072192D">
              <w:t xml:space="preserve">Адміністративна послуга надається безоплатно </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11</w:t>
            </w:r>
            <w:r>
              <w:rPr>
                <w:sz w:val="24"/>
                <w:szCs w:val="24"/>
                <w:lang w:val="ru-RU"/>
              </w:rPr>
              <w:t>.</w:t>
            </w:r>
          </w:p>
        </w:tc>
        <w:tc>
          <w:tcPr>
            <w:tcW w:w="3685" w:type="dxa"/>
          </w:tcPr>
          <w:p w:rsidR="00D330D3" w:rsidRPr="0072192D" w:rsidRDefault="00D330D3" w:rsidP="00533129">
            <w:pPr>
              <w:jc w:val="both"/>
              <w:rPr>
                <w:sz w:val="24"/>
                <w:szCs w:val="24"/>
              </w:rPr>
            </w:pPr>
            <w:r w:rsidRPr="0072192D">
              <w:rPr>
                <w:sz w:val="24"/>
                <w:szCs w:val="24"/>
              </w:rPr>
              <w:t xml:space="preserve">Строк надання </w:t>
            </w:r>
          </w:p>
        </w:tc>
        <w:tc>
          <w:tcPr>
            <w:tcW w:w="5920" w:type="dxa"/>
            <w:gridSpan w:val="2"/>
          </w:tcPr>
          <w:p w:rsidR="00D330D3" w:rsidRPr="0072192D" w:rsidRDefault="00D330D3" w:rsidP="005C4A2F">
            <w:pPr>
              <w:pStyle w:val="af"/>
              <w:shd w:val="clear" w:color="auto" w:fill="FFFFFF"/>
              <w:spacing w:before="0" w:beforeAutospacing="0" w:after="0" w:afterAutospacing="0"/>
              <w:jc w:val="both"/>
              <w:textAlignment w:val="baseline"/>
            </w:pPr>
            <w:r w:rsidRPr="0072192D">
              <w:t>Не пізніше 10 днів після надходження заяви зі всіма необхідними документами</w:t>
            </w:r>
          </w:p>
          <w:p w:rsidR="00D330D3" w:rsidRPr="0072192D" w:rsidRDefault="00D330D3" w:rsidP="005C4A2F">
            <w:pPr>
              <w:jc w:val="both"/>
              <w:rPr>
                <w:sz w:val="24"/>
                <w:szCs w:val="24"/>
                <w:lang w:eastAsia="uk-UA"/>
              </w:rPr>
            </w:pP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12</w:t>
            </w:r>
            <w:r>
              <w:rPr>
                <w:sz w:val="24"/>
                <w:szCs w:val="24"/>
                <w:lang w:val="ru-RU"/>
              </w:rPr>
              <w:t>.</w:t>
            </w:r>
          </w:p>
        </w:tc>
        <w:tc>
          <w:tcPr>
            <w:tcW w:w="3685" w:type="dxa"/>
          </w:tcPr>
          <w:p w:rsidR="00D330D3" w:rsidRPr="0072192D" w:rsidRDefault="00D330D3" w:rsidP="005C4A2F">
            <w:pPr>
              <w:rPr>
                <w:sz w:val="24"/>
                <w:szCs w:val="24"/>
              </w:rPr>
            </w:pPr>
            <w:r w:rsidRPr="0072192D">
              <w:rPr>
                <w:sz w:val="24"/>
                <w:szCs w:val="24"/>
              </w:rPr>
              <w:t>Перелік підстав для відмови</w:t>
            </w:r>
          </w:p>
          <w:p w:rsidR="00D330D3" w:rsidRPr="0072192D" w:rsidRDefault="00D330D3" w:rsidP="00533129">
            <w:pPr>
              <w:rPr>
                <w:sz w:val="24"/>
                <w:szCs w:val="24"/>
              </w:rPr>
            </w:pPr>
            <w:r w:rsidRPr="0072192D">
              <w:rPr>
                <w:sz w:val="24"/>
                <w:szCs w:val="24"/>
              </w:rPr>
              <w:t xml:space="preserve"> у наданні </w:t>
            </w:r>
          </w:p>
        </w:tc>
        <w:tc>
          <w:tcPr>
            <w:tcW w:w="5920" w:type="dxa"/>
            <w:gridSpan w:val="2"/>
          </w:tcPr>
          <w:p w:rsidR="00D330D3" w:rsidRPr="0072192D" w:rsidRDefault="00D330D3" w:rsidP="005C4A2F">
            <w:pPr>
              <w:jc w:val="both"/>
              <w:rPr>
                <w:sz w:val="24"/>
                <w:szCs w:val="24"/>
              </w:rPr>
            </w:pPr>
            <w:r w:rsidRPr="0072192D">
              <w:rPr>
                <w:sz w:val="24"/>
                <w:szCs w:val="24"/>
              </w:rPr>
              <w:t>Компенсації та допомога не надаються у разі:</w:t>
            </w:r>
          </w:p>
          <w:p w:rsidR="00D330D3" w:rsidRPr="0072192D" w:rsidRDefault="00D330D3" w:rsidP="005C4A2F">
            <w:pPr>
              <w:jc w:val="both"/>
              <w:rPr>
                <w:sz w:val="24"/>
                <w:szCs w:val="24"/>
              </w:rPr>
            </w:pPr>
            <w:r w:rsidRPr="0072192D">
              <w:rPr>
                <w:sz w:val="24"/>
                <w:szCs w:val="24"/>
              </w:rPr>
              <w:t>подання встановленого переліку документів не в повному обсязі;</w:t>
            </w:r>
          </w:p>
          <w:p w:rsidR="00D330D3" w:rsidRPr="0072192D" w:rsidRDefault="00D330D3" w:rsidP="005C4A2F">
            <w:pPr>
              <w:jc w:val="both"/>
              <w:rPr>
                <w:sz w:val="24"/>
                <w:szCs w:val="24"/>
              </w:rPr>
            </w:pPr>
            <w:r w:rsidRPr="0072192D">
              <w:rPr>
                <w:sz w:val="24"/>
                <w:szCs w:val="24"/>
              </w:rPr>
              <w:t>зміни місця реєстрації;</w:t>
            </w:r>
          </w:p>
          <w:p w:rsidR="00D330D3" w:rsidRPr="0072192D" w:rsidRDefault="00D330D3" w:rsidP="005C4A2F">
            <w:pPr>
              <w:jc w:val="both"/>
              <w:rPr>
                <w:sz w:val="24"/>
                <w:szCs w:val="24"/>
              </w:rPr>
            </w:pPr>
            <w:r w:rsidRPr="0072192D">
              <w:rPr>
                <w:sz w:val="24"/>
                <w:szCs w:val="24"/>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sidRPr="0072192D">
              <w:rPr>
                <w:spacing w:val="-4"/>
                <w:sz w:val="24"/>
                <w:szCs w:val="24"/>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13</w:t>
            </w:r>
            <w:r>
              <w:rPr>
                <w:sz w:val="24"/>
                <w:szCs w:val="24"/>
                <w:lang w:val="ru-RU"/>
              </w:rPr>
              <w:t>.</w:t>
            </w:r>
          </w:p>
        </w:tc>
        <w:tc>
          <w:tcPr>
            <w:tcW w:w="3685" w:type="dxa"/>
          </w:tcPr>
          <w:p w:rsidR="00D330D3" w:rsidRPr="0072192D" w:rsidRDefault="00D330D3" w:rsidP="005C4A2F">
            <w:pPr>
              <w:rPr>
                <w:sz w:val="24"/>
                <w:szCs w:val="24"/>
              </w:rPr>
            </w:pPr>
            <w:r w:rsidRPr="0072192D">
              <w:rPr>
                <w:sz w:val="24"/>
                <w:szCs w:val="24"/>
              </w:rPr>
              <w:t>Результат надання адміністративної послуги</w:t>
            </w:r>
          </w:p>
        </w:tc>
        <w:tc>
          <w:tcPr>
            <w:tcW w:w="5920" w:type="dxa"/>
            <w:gridSpan w:val="2"/>
          </w:tcPr>
          <w:p w:rsidR="00D330D3" w:rsidRPr="0072192D" w:rsidRDefault="00D330D3" w:rsidP="005C4A2F">
            <w:pPr>
              <w:jc w:val="both"/>
              <w:rPr>
                <w:sz w:val="24"/>
                <w:szCs w:val="24"/>
              </w:rPr>
            </w:pPr>
            <w:r w:rsidRPr="0072192D">
              <w:rPr>
                <w:rStyle w:val="rvts23"/>
                <w:bCs/>
                <w:sz w:val="24"/>
                <w:szCs w:val="24"/>
                <w:bdr w:val="none" w:sz="0" w:space="0" w:color="auto" w:frame="1"/>
              </w:rPr>
              <w:t>Призначення компенсацій та допомоги</w:t>
            </w:r>
            <w:r w:rsidRPr="0072192D">
              <w:rPr>
                <w:sz w:val="24"/>
                <w:szCs w:val="24"/>
              </w:rPr>
              <w:t xml:space="preserve"> / відмова у призначенні </w:t>
            </w:r>
            <w:r w:rsidRPr="0072192D">
              <w:rPr>
                <w:rStyle w:val="rvts23"/>
                <w:bCs/>
                <w:sz w:val="24"/>
                <w:szCs w:val="24"/>
                <w:bdr w:val="none" w:sz="0" w:space="0" w:color="auto" w:frame="1"/>
              </w:rPr>
              <w:t>компенсацій та допомоги</w:t>
            </w:r>
          </w:p>
        </w:tc>
      </w:tr>
      <w:tr w:rsidR="00D330D3" w:rsidRPr="0072192D" w:rsidTr="000B7F5A">
        <w:tblPrEx>
          <w:jc w:val="left"/>
        </w:tblPrEx>
        <w:tc>
          <w:tcPr>
            <w:tcW w:w="535" w:type="dxa"/>
          </w:tcPr>
          <w:p w:rsidR="00D330D3" w:rsidRPr="0058124D" w:rsidRDefault="00D330D3" w:rsidP="005C4A2F">
            <w:pPr>
              <w:rPr>
                <w:sz w:val="24"/>
                <w:szCs w:val="24"/>
                <w:lang w:val="ru-RU"/>
              </w:rPr>
            </w:pPr>
            <w:r w:rsidRPr="0072192D">
              <w:rPr>
                <w:sz w:val="24"/>
                <w:szCs w:val="24"/>
              </w:rPr>
              <w:t>14</w:t>
            </w:r>
            <w:r>
              <w:rPr>
                <w:sz w:val="24"/>
                <w:szCs w:val="24"/>
                <w:lang w:val="ru-RU"/>
              </w:rPr>
              <w:t>.</w:t>
            </w:r>
          </w:p>
        </w:tc>
        <w:tc>
          <w:tcPr>
            <w:tcW w:w="3685" w:type="dxa"/>
          </w:tcPr>
          <w:p w:rsidR="00D330D3" w:rsidRPr="0072192D" w:rsidRDefault="00D330D3" w:rsidP="005C4A2F">
            <w:pPr>
              <w:rPr>
                <w:sz w:val="24"/>
                <w:szCs w:val="24"/>
              </w:rPr>
            </w:pPr>
            <w:r w:rsidRPr="0072192D">
              <w:rPr>
                <w:sz w:val="24"/>
                <w:szCs w:val="24"/>
              </w:rPr>
              <w:t>Способи отримання відповіді (результату)</w:t>
            </w:r>
          </w:p>
        </w:tc>
        <w:tc>
          <w:tcPr>
            <w:tcW w:w="5920" w:type="dxa"/>
            <w:gridSpan w:val="2"/>
          </w:tcPr>
          <w:p w:rsidR="00D330D3" w:rsidRPr="0072192D" w:rsidRDefault="00D330D3" w:rsidP="005C4A2F">
            <w:pPr>
              <w:pStyle w:val="Default"/>
              <w:jc w:val="both"/>
              <w:rPr>
                <w:color w:val="auto"/>
              </w:rPr>
            </w:pPr>
            <w:r w:rsidRPr="0072192D">
              <w:rPr>
                <w:color w:val="auto"/>
              </w:rPr>
              <w:t xml:space="preserve">Повідомлення про призначення </w:t>
            </w:r>
            <w:r w:rsidRPr="0072192D">
              <w:rPr>
                <w:rStyle w:val="rvts23"/>
                <w:bCs/>
                <w:color w:val="auto"/>
                <w:bdr w:val="none" w:sz="0" w:space="0" w:color="auto" w:frame="1"/>
              </w:rPr>
              <w:t>компенсацій та допомоги</w:t>
            </w:r>
            <w:r w:rsidRPr="0072192D">
              <w:rPr>
                <w:color w:val="auto"/>
              </w:rPr>
              <w:t xml:space="preserve"> (відмова у призначенні) видається (надсилається поштою)  одержувачу. </w:t>
            </w:r>
          </w:p>
          <w:p w:rsidR="00D330D3" w:rsidRPr="0072192D" w:rsidRDefault="00D330D3" w:rsidP="005C4A2F">
            <w:pPr>
              <w:jc w:val="both"/>
              <w:rPr>
                <w:b/>
                <w:sz w:val="24"/>
                <w:szCs w:val="24"/>
              </w:rPr>
            </w:pPr>
            <w:r w:rsidRPr="0072192D">
              <w:rPr>
                <w:sz w:val="24"/>
                <w:szCs w:val="24"/>
              </w:rPr>
              <w:t xml:space="preserve">Виплату компенсацій та допомоги можна отримати через банківські установи або поштові відділення зв’язку </w:t>
            </w:r>
          </w:p>
        </w:tc>
      </w:tr>
    </w:tbl>
    <w:p w:rsidR="0072192D" w:rsidRPr="0072192D" w:rsidRDefault="0072192D" w:rsidP="0072192D">
      <w:pPr>
        <w:ind w:right="-229"/>
        <w:rPr>
          <w:sz w:val="24"/>
          <w:szCs w:val="24"/>
        </w:rPr>
      </w:pPr>
    </w:p>
    <w:p w:rsidR="00FF6925" w:rsidRPr="0072192D" w:rsidRDefault="00FF6925" w:rsidP="00284E51">
      <w:pPr>
        <w:jc w:val="both"/>
        <w:rPr>
          <w:sz w:val="24"/>
          <w:szCs w:val="24"/>
        </w:rPr>
      </w:pPr>
    </w:p>
    <w:p w:rsidR="00FF6925" w:rsidRPr="0072192D" w:rsidRDefault="00FF6925" w:rsidP="00284E51">
      <w:pPr>
        <w:jc w:val="both"/>
        <w:rPr>
          <w:sz w:val="24"/>
          <w:szCs w:val="24"/>
        </w:rPr>
      </w:pPr>
    </w:p>
    <w:p w:rsidR="00FF6925" w:rsidRPr="0072192D" w:rsidRDefault="00FF6925" w:rsidP="00284E51">
      <w:pPr>
        <w:jc w:val="both"/>
        <w:rPr>
          <w:sz w:val="24"/>
          <w:szCs w:val="24"/>
        </w:rPr>
      </w:pPr>
    </w:p>
    <w:p w:rsidR="00FF6925" w:rsidRDefault="00FF6925" w:rsidP="00284E51">
      <w:pPr>
        <w:jc w:val="both"/>
        <w:rPr>
          <w:sz w:val="24"/>
          <w:szCs w:val="24"/>
          <w:lang w:val="ru-RU"/>
        </w:rPr>
      </w:pPr>
    </w:p>
    <w:p w:rsidR="003B02D4" w:rsidRDefault="003B02D4" w:rsidP="00284E51">
      <w:pPr>
        <w:jc w:val="both"/>
        <w:rPr>
          <w:sz w:val="24"/>
          <w:szCs w:val="24"/>
          <w:lang w:val="ru-RU"/>
        </w:rPr>
      </w:pPr>
    </w:p>
    <w:p w:rsidR="003B02D4" w:rsidRDefault="003B02D4" w:rsidP="00284E51">
      <w:pPr>
        <w:jc w:val="both"/>
        <w:rPr>
          <w:sz w:val="24"/>
          <w:szCs w:val="24"/>
          <w:lang w:val="ru-RU"/>
        </w:rPr>
      </w:pPr>
    </w:p>
    <w:p w:rsidR="003B02D4" w:rsidRDefault="003B02D4" w:rsidP="00284E51">
      <w:pPr>
        <w:jc w:val="both"/>
        <w:rPr>
          <w:sz w:val="24"/>
          <w:szCs w:val="24"/>
          <w:lang w:val="ru-RU"/>
        </w:rPr>
      </w:pPr>
      <w:bookmarkStart w:id="6" w:name="_GoBack"/>
      <w:bookmarkEnd w:id="6"/>
    </w:p>
    <w:sectPr w:rsidR="003B02D4" w:rsidSect="00FF6925">
      <w:pgSz w:w="11906" w:h="16838"/>
      <w:pgMar w:top="360"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ADF"/>
    <w:multiLevelType w:val="hybridMultilevel"/>
    <w:tmpl w:val="9F0E59F0"/>
    <w:lvl w:ilvl="0" w:tplc="9A4AA410">
      <w:start w:val="10"/>
      <w:numFmt w:val="decimal"/>
      <w:lvlText w:val="%1."/>
      <w:lvlJc w:val="left"/>
      <w:pPr>
        <w:ind w:left="377" w:hanging="360"/>
      </w:pPr>
      <w:rPr>
        <w:rFonts w:cs="Times New Roman" w:hint="default"/>
      </w:rPr>
    </w:lvl>
    <w:lvl w:ilvl="1" w:tplc="04220019" w:tentative="1">
      <w:start w:val="1"/>
      <w:numFmt w:val="lowerLetter"/>
      <w:lvlText w:val="%2."/>
      <w:lvlJc w:val="left"/>
      <w:pPr>
        <w:ind w:left="1097" w:hanging="360"/>
      </w:pPr>
      <w:rPr>
        <w:rFonts w:cs="Times New Roman"/>
      </w:rPr>
    </w:lvl>
    <w:lvl w:ilvl="2" w:tplc="0422001B" w:tentative="1">
      <w:start w:val="1"/>
      <w:numFmt w:val="lowerRoman"/>
      <w:lvlText w:val="%3."/>
      <w:lvlJc w:val="right"/>
      <w:pPr>
        <w:ind w:left="1817" w:hanging="180"/>
      </w:pPr>
      <w:rPr>
        <w:rFonts w:cs="Times New Roman"/>
      </w:rPr>
    </w:lvl>
    <w:lvl w:ilvl="3" w:tplc="0422000F" w:tentative="1">
      <w:start w:val="1"/>
      <w:numFmt w:val="decimal"/>
      <w:lvlText w:val="%4."/>
      <w:lvlJc w:val="left"/>
      <w:pPr>
        <w:ind w:left="2537" w:hanging="360"/>
      </w:pPr>
      <w:rPr>
        <w:rFonts w:cs="Times New Roman"/>
      </w:rPr>
    </w:lvl>
    <w:lvl w:ilvl="4" w:tplc="04220019" w:tentative="1">
      <w:start w:val="1"/>
      <w:numFmt w:val="lowerLetter"/>
      <w:lvlText w:val="%5."/>
      <w:lvlJc w:val="left"/>
      <w:pPr>
        <w:ind w:left="3257" w:hanging="360"/>
      </w:pPr>
      <w:rPr>
        <w:rFonts w:cs="Times New Roman"/>
      </w:rPr>
    </w:lvl>
    <w:lvl w:ilvl="5" w:tplc="0422001B" w:tentative="1">
      <w:start w:val="1"/>
      <w:numFmt w:val="lowerRoman"/>
      <w:lvlText w:val="%6."/>
      <w:lvlJc w:val="right"/>
      <w:pPr>
        <w:ind w:left="3977" w:hanging="180"/>
      </w:pPr>
      <w:rPr>
        <w:rFonts w:cs="Times New Roman"/>
      </w:rPr>
    </w:lvl>
    <w:lvl w:ilvl="6" w:tplc="0422000F" w:tentative="1">
      <w:start w:val="1"/>
      <w:numFmt w:val="decimal"/>
      <w:lvlText w:val="%7."/>
      <w:lvlJc w:val="left"/>
      <w:pPr>
        <w:ind w:left="4697" w:hanging="360"/>
      </w:pPr>
      <w:rPr>
        <w:rFonts w:cs="Times New Roman"/>
      </w:rPr>
    </w:lvl>
    <w:lvl w:ilvl="7" w:tplc="04220019" w:tentative="1">
      <w:start w:val="1"/>
      <w:numFmt w:val="lowerLetter"/>
      <w:lvlText w:val="%8."/>
      <w:lvlJc w:val="left"/>
      <w:pPr>
        <w:ind w:left="5417" w:hanging="360"/>
      </w:pPr>
      <w:rPr>
        <w:rFonts w:cs="Times New Roman"/>
      </w:rPr>
    </w:lvl>
    <w:lvl w:ilvl="8" w:tplc="0422001B" w:tentative="1">
      <w:start w:val="1"/>
      <w:numFmt w:val="lowerRoman"/>
      <w:lvlText w:val="%9."/>
      <w:lvlJc w:val="right"/>
      <w:pPr>
        <w:ind w:left="6137" w:hanging="180"/>
      </w:pPr>
      <w:rPr>
        <w:rFonts w:cs="Times New Roman"/>
      </w:rPr>
    </w:lvl>
  </w:abstractNum>
  <w:abstractNum w:abstractNumId="1" w15:restartNumberingAfterBreak="0">
    <w:nsid w:val="012C1190"/>
    <w:multiLevelType w:val="hybridMultilevel"/>
    <w:tmpl w:val="4F20CC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D570AD"/>
    <w:multiLevelType w:val="hybridMultilevel"/>
    <w:tmpl w:val="CA52299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39C2F9B"/>
    <w:multiLevelType w:val="hybridMultilevel"/>
    <w:tmpl w:val="F3F6AA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6F50719"/>
    <w:multiLevelType w:val="hybridMultilevel"/>
    <w:tmpl w:val="3760C410"/>
    <w:lvl w:ilvl="0" w:tplc="0346FA70">
      <w:start w:val="1"/>
      <w:numFmt w:val="bullet"/>
      <w:lvlText w:val="-"/>
      <w:lvlJc w:val="left"/>
      <w:pPr>
        <w:ind w:left="1272" w:hanging="360"/>
      </w:pPr>
      <w:rPr>
        <w:rFonts w:ascii="Times New Roman" w:eastAsia="Times New Roman" w:hAnsi="Times New Roman" w:hint="default"/>
      </w:rPr>
    </w:lvl>
    <w:lvl w:ilvl="1" w:tplc="04190003" w:tentative="1">
      <w:start w:val="1"/>
      <w:numFmt w:val="bullet"/>
      <w:lvlText w:val="o"/>
      <w:lvlJc w:val="left"/>
      <w:pPr>
        <w:ind w:left="1992" w:hanging="360"/>
      </w:pPr>
      <w:rPr>
        <w:rFonts w:ascii="Courier New" w:hAnsi="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5" w15:restartNumberingAfterBreak="0">
    <w:nsid w:val="07812123"/>
    <w:multiLevelType w:val="hybridMultilevel"/>
    <w:tmpl w:val="1FB26EB8"/>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B969C4"/>
    <w:multiLevelType w:val="hybridMultilevel"/>
    <w:tmpl w:val="8D04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B6584"/>
    <w:multiLevelType w:val="hybridMultilevel"/>
    <w:tmpl w:val="7FF425AE"/>
    <w:lvl w:ilvl="0" w:tplc="04190011">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941A6F"/>
    <w:multiLevelType w:val="hybridMultilevel"/>
    <w:tmpl w:val="C66E22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FE1DD5"/>
    <w:multiLevelType w:val="hybridMultilevel"/>
    <w:tmpl w:val="A4FE3170"/>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2BD37D60"/>
    <w:multiLevelType w:val="hybridMultilevel"/>
    <w:tmpl w:val="37E80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FC4A1D"/>
    <w:multiLevelType w:val="hybridMultilevel"/>
    <w:tmpl w:val="E41A695E"/>
    <w:lvl w:ilvl="0" w:tplc="CBE83656">
      <w:start w:val="3"/>
      <w:numFmt w:val="decimal"/>
      <w:lvlText w:val="%1."/>
      <w:lvlJc w:val="left"/>
      <w:pPr>
        <w:tabs>
          <w:tab w:val="num" w:pos="720"/>
        </w:tabs>
        <w:ind w:left="720" w:hanging="360"/>
      </w:pPr>
      <w:rPr>
        <w:rFonts w:cs="Times New Roman" w:hint="default"/>
      </w:rPr>
    </w:lvl>
    <w:lvl w:ilvl="1" w:tplc="D25EE7A0">
      <w:numFmt w:val="none"/>
      <w:lvlText w:val=""/>
      <w:lvlJc w:val="left"/>
      <w:pPr>
        <w:tabs>
          <w:tab w:val="num" w:pos="360"/>
        </w:tabs>
      </w:pPr>
      <w:rPr>
        <w:rFonts w:cs="Times New Roman"/>
      </w:rPr>
    </w:lvl>
    <w:lvl w:ilvl="2" w:tplc="801055A0">
      <w:numFmt w:val="none"/>
      <w:lvlText w:val=""/>
      <w:lvlJc w:val="left"/>
      <w:pPr>
        <w:tabs>
          <w:tab w:val="num" w:pos="360"/>
        </w:tabs>
      </w:pPr>
      <w:rPr>
        <w:rFonts w:cs="Times New Roman"/>
      </w:rPr>
    </w:lvl>
    <w:lvl w:ilvl="3" w:tplc="2F66DF60">
      <w:numFmt w:val="none"/>
      <w:lvlText w:val=""/>
      <w:lvlJc w:val="left"/>
      <w:pPr>
        <w:tabs>
          <w:tab w:val="num" w:pos="360"/>
        </w:tabs>
      </w:pPr>
      <w:rPr>
        <w:rFonts w:cs="Times New Roman"/>
      </w:rPr>
    </w:lvl>
    <w:lvl w:ilvl="4" w:tplc="1EEA613E">
      <w:numFmt w:val="none"/>
      <w:lvlText w:val=""/>
      <w:lvlJc w:val="left"/>
      <w:pPr>
        <w:tabs>
          <w:tab w:val="num" w:pos="360"/>
        </w:tabs>
      </w:pPr>
      <w:rPr>
        <w:rFonts w:cs="Times New Roman"/>
      </w:rPr>
    </w:lvl>
    <w:lvl w:ilvl="5" w:tplc="149621D8">
      <w:numFmt w:val="none"/>
      <w:lvlText w:val=""/>
      <w:lvlJc w:val="left"/>
      <w:pPr>
        <w:tabs>
          <w:tab w:val="num" w:pos="360"/>
        </w:tabs>
      </w:pPr>
      <w:rPr>
        <w:rFonts w:cs="Times New Roman"/>
      </w:rPr>
    </w:lvl>
    <w:lvl w:ilvl="6" w:tplc="C4A81D4A">
      <w:numFmt w:val="none"/>
      <w:lvlText w:val=""/>
      <w:lvlJc w:val="left"/>
      <w:pPr>
        <w:tabs>
          <w:tab w:val="num" w:pos="360"/>
        </w:tabs>
      </w:pPr>
      <w:rPr>
        <w:rFonts w:cs="Times New Roman"/>
      </w:rPr>
    </w:lvl>
    <w:lvl w:ilvl="7" w:tplc="E44A9402">
      <w:numFmt w:val="none"/>
      <w:lvlText w:val=""/>
      <w:lvlJc w:val="left"/>
      <w:pPr>
        <w:tabs>
          <w:tab w:val="num" w:pos="360"/>
        </w:tabs>
      </w:pPr>
      <w:rPr>
        <w:rFonts w:cs="Times New Roman"/>
      </w:rPr>
    </w:lvl>
    <w:lvl w:ilvl="8" w:tplc="AE9C28CA">
      <w:numFmt w:val="none"/>
      <w:lvlText w:val=""/>
      <w:lvlJc w:val="left"/>
      <w:pPr>
        <w:tabs>
          <w:tab w:val="num" w:pos="360"/>
        </w:tabs>
      </w:pPr>
      <w:rPr>
        <w:rFonts w:cs="Times New Roman"/>
      </w:rPr>
    </w:lvl>
  </w:abstractNum>
  <w:abstractNum w:abstractNumId="12" w15:restartNumberingAfterBreak="0">
    <w:nsid w:val="36FD40A8"/>
    <w:multiLevelType w:val="hybridMultilevel"/>
    <w:tmpl w:val="275A1ED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6E462B"/>
    <w:multiLevelType w:val="hybridMultilevel"/>
    <w:tmpl w:val="524EF6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DDA150D"/>
    <w:multiLevelType w:val="hybridMultilevel"/>
    <w:tmpl w:val="3D9A9FF8"/>
    <w:lvl w:ilvl="0" w:tplc="82DA6EBA">
      <w:start w:val="1"/>
      <w:numFmt w:val="decimal"/>
      <w:lvlText w:val="%1)"/>
      <w:lvlJc w:val="left"/>
      <w:pPr>
        <w:ind w:left="563" w:hanging="360"/>
      </w:pPr>
      <w:rPr>
        <w:rFonts w:cs="Times New Roman" w:hint="default"/>
      </w:rPr>
    </w:lvl>
    <w:lvl w:ilvl="1" w:tplc="04190019" w:tentative="1">
      <w:start w:val="1"/>
      <w:numFmt w:val="lowerLetter"/>
      <w:lvlText w:val="%2."/>
      <w:lvlJc w:val="left"/>
      <w:pPr>
        <w:ind w:left="1283" w:hanging="360"/>
      </w:pPr>
      <w:rPr>
        <w:rFonts w:cs="Times New Roman"/>
      </w:rPr>
    </w:lvl>
    <w:lvl w:ilvl="2" w:tplc="0419001B" w:tentative="1">
      <w:start w:val="1"/>
      <w:numFmt w:val="lowerRoman"/>
      <w:lvlText w:val="%3."/>
      <w:lvlJc w:val="right"/>
      <w:pPr>
        <w:ind w:left="2003" w:hanging="180"/>
      </w:pPr>
      <w:rPr>
        <w:rFonts w:cs="Times New Roman"/>
      </w:rPr>
    </w:lvl>
    <w:lvl w:ilvl="3" w:tplc="0419000F" w:tentative="1">
      <w:start w:val="1"/>
      <w:numFmt w:val="decimal"/>
      <w:lvlText w:val="%4."/>
      <w:lvlJc w:val="left"/>
      <w:pPr>
        <w:ind w:left="2723" w:hanging="360"/>
      </w:pPr>
      <w:rPr>
        <w:rFonts w:cs="Times New Roman"/>
      </w:rPr>
    </w:lvl>
    <w:lvl w:ilvl="4" w:tplc="04190019" w:tentative="1">
      <w:start w:val="1"/>
      <w:numFmt w:val="lowerLetter"/>
      <w:lvlText w:val="%5."/>
      <w:lvlJc w:val="left"/>
      <w:pPr>
        <w:ind w:left="3443" w:hanging="360"/>
      </w:pPr>
      <w:rPr>
        <w:rFonts w:cs="Times New Roman"/>
      </w:rPr>
    </w:lvl>
    <w:lvl w:ilvl="5" w:tplc="0419001B" w:tentative="1">
      <w:start w:val="1"/>
      <w:numFmt w:val="lowerRoman"/>
      <w:lvlText w:val="%6."/>
      <w:lvlJc w:val="right"/>
      <w:pPr>
        <w:ind w:left="4163" w:hanging="180"/>
      </w:pPr>
      <w:rPr>
        <w:rFonts w:cs="Times New Roman"/>
      </w:rPr>
    </w:lvl>
    <w:lvl w:ilvl="6" w:tplc="0419000F" w:tentative="1">
      <w:start w:val="1"/>
      <w:numFmt w:val="decimal"/>
      <w:lvlText w:val="%7."/>
      <w:lvlJc w:val="left"/>
      <w:pPr>
        <w:ind w:left="4883" w:hanging="360"/>
      </w:pPr>
      <w:rPr>
        <w:rFonts w:cs="Times New Roman"/>
      </w:rPr>
    </w:lvl>
    <w:lvl w:ilvl="7" w:tplc="04190019" w:tentative="1">
      <w:start w:val="1"/>
      <w:numFmt w:val="lowerLetter"/>
      <w:lvlText w:val="%8."/>
      <w:lvlJc w:val="left"/>
      <w:pPr>
        <w:ind w:left="5603" w:hanging="360"/>
      </w:pPr>
      <w:rPr>
        <w:rFonts w:cs="Times New Roman"/>
      </w:rPr>
    </w:lvl>
    <w:lvl w:ilvl="8" w:tplc="0419001B" w:tentative="1">
      <w:start w:val="1"/>
      <w:numFmt w:val="lowerRoman"/>
      <w:lvlText w:val="%9."/>
      <w:lvlJc w:val="right"/>
      <w:pPr>
        <w:ind w:left="6323" w:hanging="180"/>
      </w:pPr>
      <w:rPr>
        <w:rFonts w:cs="Times New Roman"/>
      </w:rPr>
    </w:lvl>
  </w:abstractNum>
  <w:abstractNum w:abstractNumId="15" w15:restartNumberingAfterBreak="0">
    <w:nsid w:val="4747282A"/>
    <w:multiLevelType w:val="hybridMultilevel"/>
    <w:tmpl w:val="F3F6AA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17" w15:restartNumberingAfterBreak="0">
    <w:nsid w:val="4EBB1819"/>
    <w:multiLevelType w:val="hybridMultilevel"/>
    <w:tmpl w:val="F216D714"/>
    <w:lvl w:ilvl="0" w:tplc="CC9ABF48">
      <w:start w:val="1"/>
      <w:numFmt w:val="decimal"/>
      <w:lvlText w:val="%1."/>
      <w:lvlJc w:val="left"/>
      <w:pPr>
        <w:ind w:left="720" w:hanging="360"/>
      </w:pPr>
      <w:rPr>
        <w:rFonts w:cs="Times New Roman" w:hint="default"/>
        <w:i w:val="0"/>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F8D173B"/>
    <w:multiLevelType w:val="hybridMultilevel"/>
    <w:tmpl w:val="C66E166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5B762E"/>
    <w:multiLevelType w:val="hybridMultilevel"/>
    <w:tmpl w:val="1FD8E888"/>
    <w:lvl w:ilvl="0" w:tplc="0E8676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69311D8"/>
    <w:multiLevelType w:val="hybridMultilevel"/>
    <w:tmpl w:val="6D0E45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112346"/>
    <w:multiLevelType w:val="hybridMultilevel"/>
    <w:tmpl w:val="FFC02F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B767F64"/>
    <w:multiLevelType w:val="hybridMultilevel"/>
    <w:tmpl w:val="E9A2AA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D06652"/>
    <w:multiLevelType w:val="hybridMultilevel"/>
    <w:tmpl w:val="FFFCF09A"/>
    <w:lvl w:ilvl="0" w:tplc="F53EEE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B4C54C2"/>
    <w:multiLevelType w:val="hybridMultilevel"/>
    <w:tmpl w:val="DD242CA0"/>
    <w:lvl w:ilvl="0" w:tplc="47ECB21C">
      <w:start w:val="1"/>
      <w:numFmt w:val="decimal"/>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BD0234A"/>
    <w:multiLevelType w:val="hybridMultilevel"/>
    <w:tmpl w:val="F3F6AA4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7FDF6A7A"/>
    <w:multiLevelType w:val="hybridMultilevel"/>
    <w:tmpl w:val="CA52299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11"/>
  </w:num>
  <w:num w:numId="5">
    <w:abstractNumId w:val="23"/>
  </w:num>
  <w:num w:numId="6">
    <w:abstractNumId w:val="12"/>
  </w:num>
  <w:num w:numId="7">
    <w:abstractNumId w:val="8"/>
  </w:num>
  <w:num w:numId="8">
    <w:abstractNumId w:val="20"/>
  </w:num>
  <w:num w:numId="9">
    <w:abstractNumId w:val="6"/>
  </w:num>
  <w:num w:numId="10">
    <w:abstractNumId w:val="22"/>
  </w:num>
  <w:num w:numId="11">
    <w:abstractNumId w:val="4"/>
  </w:num>
  <w:num w:numId="12">
    <w:abstractNumId w:val="10"/>
  </w:num>
  <w:num w:numId="13">
    <w:abstractNumId w:val="7"/>
  </w:num>
  <w:num w:numId="14">
    <w:abstractNumId w:val="5"/>
  </w:num>
  <w:num w:numId="15">
    <w:abstractNumId w:val="18"/>
  </w:num>
  <w:num w:numId="16">
    <w:abstractNumId w:val="14"/>
  </w:num>
  <w:num w:numId="17">
    <w:abstractNumId w:val="19"/>
  </w:num>
  <w:num w:numId="18">
    <w:abstractNumId w:val="26"/>
  </w:num>
  <w:num w:numId="19">
    <w:abstractNumId w:val="9"/>
  </w:num>
  <w:num w:numId="20">
    <w:abstractNumId w:val="2"/>
  </w:num>
  <w:num w:numId="21">
    <w:abstractNumId w:val="17"/>
  </w:num>
  <w:num w:numId="22">
    <w:abstractNumId w:val="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5"/>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E12C9"/>
    <w:rsid w:val="0000082A"/>
    <w:rsid w:val="00004F8A"/>
    <w:rsid w:val="00012856"/>
    <w:rsid w:val="00013BFC"/>
    <w:rsid w:val="00016741"/>
    <w:rsid w:val="000257DD"/>
    <w:rsid w:val="000337EE"/>
    <w:rsid w:val="00041265"/>
    <w:rsid w:val="00044240"/>
    <w:rsid w:val="00045C76"/>
    <w:rsid w:val="00046CD5"/>
    <w:rsid w:val="000544FB"/>
    <w:rsid w:val="00054A36"/>
    <w:rsid w:val="00056EE2"/>
    <w:rsid w:val="00071553"/>
    <w:rsid w:val="00072F03"/>
    <w:rsid w:val="00082183"/>
    <w:rsid w:val="000924B2"/>
    <w:rsid w:val="00096B5B"/>
    <w:rsid w:val="0009730E"/>
    <w:rsid w:val="000A7A61"/>
    <w:rsid w:val="000B5BAE"/>
    <w:rsid w:val="000B7A55"/>
    <w:rsid w:val="000B7F5A"/>
    <w:rsid w:val="000C2912"/>
    <w:rsid w:val="000D22C7"/>
    <w:rsid w:val="000D54F0"/>
    <w:rsid w:val="000D741B"/>
    <w:rsid w:val="000E1F85"/>
    <w:rsid w:val="000E385E"/>
    <w:rsid w:val="000F12AE"/>
    <w:rsid w:val="000F165C"/>
    <w:rsid w:val="000F4ED2"/>
    <w:rsid w:val="001039C4"/>
    <w:rsid w:val="00103F77"/>
    <w:rsid w:val="0011313D"/>
    <w:rsid w:val="001202C9"/>
    <w:rsid w:val="00122D4D"/>
    <w:rsid w:val="001247A0"/>
    <w:rsid w:val="0012785E"/>
    <w:rsid w:val="001303F7"/>
    <w:rsid w:val="00134313"/>
    <w:rsid w:val="00135106"/>
    <w:rsid w:val="001433D6"/>
    <w:rsid w:val="001570B6"/>
    <w:rsid w:val="001610BC"/>
    <w:rsid w:val="001624AC"/>
    <w:rsid w:val="00163644"/>
    <w:rsid w:val="0016438F"/>
    <w:rsid w:val="001648AD"/>
    <w:rsid w:val="00165F7D"/>
    <w:rsid w:val="00167694"/>
    <w:rsid w:val="00171062"/>
    <w:rsid w:val="0017403A"/>
    <w:rsid w:val="001743AB"/>
    <w:rsid w:val="00186A11"/>
    <w:rsid w:val="001A39A7"/>
    <w:rsid w:val="001A4AAB"/>
    <w:rsid w:val="001B0C3F"/>
    <w:rsid w:val="001D306B"/>
    <w:rsid w:val="001D4302"/>
    <w:rsid w:val="001D5964"/>
    <w:rsid w:val="001D74CE"/>
    <w:rsid w:val="001D760C"/>
    <w:rsid w:val="001E2B1C"/>
    <w:rsid w:val="001E3790"/>
    <w:rsid w:val="001E3B66"/>
    <w:rsid w:val="001E79FA"/>
    <w:rsid w:val="001F149B"/>
    <w:rsid w:val="001F3867"/>
    <w:rsid w:val="001F4F32"/>
    <w:rsid w:val="00202B7B"/>
    <w:rsid w:val="00202D97"/>
    <w:rsid w:val="002051DB"/>
    <w:rsid w:val="00236F33"/>
    <w:rsid w:val="002370C1"/>
    <w:rsid w:val="00242A7D"/>
    <w:rsid w:val="0025456F"/>
    <w:rsid w:val="00255D6D"/>
    <w:rsid w:val="002577B1"/>
    <w:rsid w:val="0026061C"/>
    <w:rsid w:val="0026577A"/>
    <w:rsid w:val="00272BB7"/>
    <w:rsid w:val="00273224"/>
    <w:rsid w:val="00273F91"/>
    <w:rsid w:val="00275E47"/>
    <w:rsid w:val="002777BD"/>
    <w:rsid w:val="00284E51"/>
    <w:rsid w:val="00286F80"/>
    <w:rsid w:val="00292DEE"/>
    <w:rsid w:val="002A55AA"/>
    <w:rsid w:val="002A6A6F"/>
    <w:rsid w:val="002B512B"/>
    <w:rsid w:val="002C0306"/>
    <w:rsid w:val="002C13DD"/>
    <w:rsid w:val="002C1823"/>
    <w:rsid w:val="002C69E8"/>
    <w:rsid w:val="002D2745"/>
    <w:rsid w:val="002E0107"/>
    <w:rsid w:val="002E43B0"/>
    <w:rsid w:val="002F7B88"/>
    <w:rsid w:val="003033BE"/>
    <w:rsid w:val="00310631"/>
    <w:rsid w:val="0031625A"/>
    <w:rsid w:val="003272CD"/>
    <w:rsid w:val="00336C70"/>
    <w:rsid w:val="00341AC4"/>
    <w:rsid w:val="00342D98"/>
    <w:rsid w:val="003441EE"/>
    <w:rsid w:val="00345D0B"/>
    <w:rsid w:val="00361343"/>
    <w:rsid w:val="0036604C"/>
    <w:rsid w:val="003715EF"/>
    <w:rsid w:val="003740EC"/>
    <w:rsid w:val="00374B7F"/>
    <w:rsid w:val="00381C49"/>
    <w:rsid w:val="0038220D"/>
    <w:rsid w:val="003825BC"/>
    <w:rsid w:val="00383202"/>
    <w:rsid w:val="0038360F"/>
    <w:rsid w:val="00386CD1"/>
    <w:rsid w:val="00387BCD"/>
    <w:rsid w:val="003939C9"/>
    <w:rsid w:val="003940A2"/>
    <w:rsid w:val="0039431D"/>
    <w:rsid w:val="003A017C"/>
    <w:rsid w:val="003A347A"/>
    <w:rsid w:val="003A69FA"/>
    <w:rsid w:val="003A6CFE"/>
    <w:rsid w:val="003B02D4"/>
    <w:rsid w:val="003B499D"/>
    <w:rsid w:val="003B7397"/>
    <w:rsid w:val="003B7709"/>
    <w:rsid w:val="003C0419"/>
    <w:rsid w:val="003C124D"/>
    <w:rsid w:val="003C77F8"/>
    <w:rsid w:val="003D26A2"/>
    <w:rsid w:val="003D64E6"/>
    <w:rsid w:val="003D6810"/>
    <w:rsid w:val="003E6E05"/>
    <w:rsid w:val="003F1859"/>
    <w:rsid w:val="003F3990"/>
    <w:rsid w:val="003F4373"/>
    <w:rsid w:val="003F7ACD"/>
    <w:rsid w:val="00400AA9"/>
    <w:rsid w:val="00401144"/>
    <w:rsid w:val="0040309A"/>
    <w:rsid w:val="00406CA1"/>
    <w:rsid w:val="00411610"/>
    <w:rsid w:val="00415659"/>
    <w:rsid w:val="004165DC"/>
    <w:rsid w:val="00425623"/>
    <w:rsid w:val="00434E04"/>
    <w:rsid w:val="004409D3"/>
    <w:rsid w:val="00442C58"/>
    <w:rsid w:val="00445809"/>
    <w:rsid w:val="00452A35"/>
    <w:rsid w:val="00464C46"/>
    <w:rsid w:val="00467328"/>
    <w:rsid w:val="0047112B"/>
    <w:rsid w:val="004742D6"/>
    <w:rsid w:val="0047496D"/>
    <w:rsid w:val="00483A71"/>
    <w:rsid w:val="0048518F"/>
    <w:rsid w:val="00486A0E"/>
    <w:rsid w:val="004910AA"/>
    <w:rsid w:val="00491321"/>
    <w:rsid w:val="00493771"/>
    <w:rsid w:val="004955C1"/>
    <w:rsid w:val="004B64A5"/>
    <w:rsid w:val="004C1FA5"/>
    <w:rsid w:val="004C4304"/>
    <w:rsid w:val="004C53EB"/>
    <w:rsid w:val="004D1028"/>
    <w:rsid w:val="004E1989"/>
    <w:rsid w:val="004F3DBB"/>
    <w:rsid w:val="0050199F"/>
    <w:rsid w:val="00503E70"/>
    <w:rsid w:val="005157B0"/>
    <w:rsid w:val="005171FB"/>
    <w:rsid w:val="00517F94"/>
    <w:rsid w:val="00521A83"/>
    <w:rsid w:val="00524713"/>
    <w:rsid w:val="00527FCB"/>
    <w:rsid w:val="00531D7D"/>
    <w:rsid w:val="00533129"/>
    <w:rsid w:val="00550F2A"/>
    <w:rsid w:val="005524D5"/>
    <w:rsid w:val="0055374E"/>
    <w:rsid w:val="005627D0"/>
    <w:rsid w:val="0056444F"/>
    <w:rsid w:val="00565A3A"/>
    <w:rsid w:val="0056718F"/>
    <w:rsid w:val="00576EAA"/>
    <w:rsid w:val="0058124D"/>
    <w:rsid w:val="00592BAD"/>
    <w:rsid w:val="005950DF"/>
    <w:rsid w:val="00595700"/>
    <w:rsid w:val="005A2F4F"/>
    <w:rsid w:val="005A3A66"/>
    <w:rsid w:val="005A72A3"/>
    <w:rsid w:val="005B14D6"/>
    <w:rsid w:val="005B7D86"/>
    <w:rsid w:val="005C152F"/>
    <w:rsid w:val="005C3EC6"/>
    <w:rsid w:val="005D47B3"/>
    <w:rsid w:val="005F1E7C"/>
    <w:rsid w:val="005F3992"/>
    <w:rsid w:val="005F7A2C"/>
    <w:rsid w:val="00615E02"/>
    <w:rsid w:val="00616531"/>
    <w:rsid w:val="00625ADE"/>
    <w:rsid w:val="0062640F"/>
    <w:rsid w:val="006303C5"/>
    <w:rsid w:val="00630A3D"/>
    <w:rsid w:val="0063628E"/>
    <w:rsid w:val="00636AF9"/>
    <w:rsid w:val="00637D6D"/>
    <w:rsid w:val="00642A20"/>
    <w:rsid w:val="006512FC"/>
    <w:rsid w:val="006658B1"/>
    <w:rsid w:val="006662EE"/>
    <w:rsid w:val="00667EC0"/>
    <w:rsid w:val="00667F7C"/>
    <w:rsid w:val="006769B6"/>
    <w:rsid w:val="006806DE"/>
    <w:rsid w:val="00682660"/>
    <w:rsid w:val="00690B68"/>
    <w:rsid w:val="0069190E"/>
    <w:rsid w:val="00693ADD"/>
    <w:rsid w:val="006A3689"/>
    <w:rsid w:val="006C046A"/>
    <w:rsid w:val="006C3852"/>
    <w:rsid w:val="006C5875"/>
    <w:rsid w:val="006D7E02"/>
    <w:rsid w:val="006E39D2"/>
    <w:rsid w:val="006E7381"/>
    <w:rsid w:val="006E7F11"/>
    <w:rsid w:val="007016F6"/>
    <w:rsid w:val="00705B0C"/>
    <w:rsid w:val="00717D81"/>
    <w:rsid w:val="0072192D"/>
    <w:rsid w:val="0072255E"/>
    <w:rsid w:val="00726A7B"/>
    <w:rsid w:val="007270B2"/>
    <w:rsid w:val="00732B07"/>
    <w:rsid w:val="00736813"/>
    <w:rsid w:val="007407BF"/>
    <w:rsid w:val="007514E2"/>
    <w:rsid w:val="0075177D"/>
    <w:rsid w:val="00753B4E"/>
    <w:rsid w:val="00756F37"/>
    <w:rsid w:val="00763E59"/>
    <w:rsid w:val="00767053"/>
    <w:rsid w:val="007811D0"/>
    <w:rsid w:val="00785535"/>
    <w:rsid w:val="0078584C"/>
    <w:rsid w:val="0079653B"/>
    <w:rsid w:val="00797A1E"/>
    <w:rsid w:val="007B060A"/>
    <w:rsid w:val="007B326D"/>
    <w:rsid w:val="007B7896"/>
    <w:rsid w:val="007C3476"/>
    <w:rsid w:val="007C46CC"/>
    <w:rsid w:val="007D0C41"/>
    <w:rsid w:val="007D4BE4"/>
    <w:rsid w:val="007D5D95"/>
    <w:rsid w:val="007E430F"/>
    <w:rsid w:val="007E7A61"/>
    <w:rsid w:val="007F76AE"/>
    <w:rsid w:val="008145B2"/>
    <w:rsid w:val="0081654B"/>
    <w:rsid w:val="00820ADF"/>
    <w:rsid w:val="00827787"/>
    <w:rsid w:val="00830B14"/>
    <w:rsid w:val="0084308F"/>
    <w:rsid w:val="0085289A"/>
    <w:rsid w:val="0085530D"/>
    <w:rsid w:val="00861BD9"/>
    <w:rsid w:val="0086361A"/>
    <w:rsid w:val="00870912"/>
    <w:rsid w:val="008845A0"/>
    <w:rsid w:val="00886DC1"/>
    <w:rsid w:val="00890741"/>
    <w:rsid w:val="00894982"/>
    <w:rsid w:val="008970F3"/>
    <w:rsid w:val="008B0928"/>
    <w:rsid w:val="008B58D1"/>
    <w:rsid w:val="008B5A9C"/>
    <w:rsid w:val="008B5E3F"/>
    <w:rsid w:val="008C008D"/>
    <w:rsid w:val="008C57DB"/>
    <w:rsid w:val="008D13A9"/>
    <w:rsid w:val="008E0FB7"/>
    <w:rsid w:val="008E45D9"/>
    <w:rsid w:val="008F4BDD"/>
    <w:rsid w:val="008F6B9E"/>
    <w:rsid w:val="009023A1"/>
    <w:rsid w:val="00905F2B"/>
    <w:rsid w:val="00907751"/>
    <w:rsid w:val="00913C84"/>
    <w:rsid w:val="009247F0"/>
    <w:rsid w:val="00931120"/>
    <w:rsid w:val="00933F97"/>
    <w:rsid w:val="00935569"/>
    <w:rsid w:val="009460B0"/>
    <w:rsid w:val="0095110F"/>
    <w:rsid w:val="00951FF9"/>
    <w:rsid w:val="0095307A"/>
    <w:rsid w:val="00955C62"/>
    <w:rsid w:val="009666B3"/>
    <w:rsid w:val="00981F4F"/>
    <w:rsid w:val="00984054"/>
    <w:rsid w:val="00986456"/>
    <w:rsid w:val="00987E0B"/>
    <w:rsid w:val="00990343"/>
    <w:rsid w:val="009959E7"/>
    <w:rsid w:val="009A3329"/>
    <w:rsid w:val="009B419B"/>
    <w:rsid w:val="009B659C"/>
    <w:rsid w:val="009B782D"/>
    <w:rsid w:val="009C095C"/>
    <w:rsid w:val="009C3838"/>
    <w:rsid w:val="009D1134"/>
    <w:rsid w:val="009D20A4"/>
    <w:rsid w:val="009D30DF"/>
    <w:rsid w:val="009E1BD3"/>
    <w:rsid w:val="009E2BD9"/>
    <w:rsid w:val="009E40D9"/>
    <w:rsid w:val="009E42AB"/>
    <w:rsid w:val="009E797D"/>
    <w:rsid w:val="009F0CA4"/>
    <w:rsid w:val="009F2D27"/>
    <w:rsid w:val="009F50EC"/>
    <w:rsid w:val="00A0724C"/>
    <w:rsid w:val="00A14258"/>
    <w:rsid w:val="00A14B54"/>
    <w:rsid w:val="00A34B91"/>
    <w:rsid w:val="00A4090D"/>
    <w:rsid w:val="00A413DF"/>
    <w:rsid w:val="00A46FFD"/>
    <w:rsid w:val="00A618B3"/>
    <w:rsid w:val="00A61A10"/>
    <w:rsid w:val="00A62CB5"/>
    <w:rsid w:val="00A647DF"/>
    <w:rsid w:val="00A74A04"/>
    <w:rsid w:val="00A82AC5"/>
    <w:rsid w:val="00A91E3E"/>
    <w:rsid w:val="00AA1320"/>
    <w:rsid w:val="00AA150D"/>
    <w:rsid w:val="00AA3EE3"/>
    <w:rsid w:val="00AB2E5F"/>
    <w:rsid w:val="00AC2FE1"/>
    <w:rsid w:val="00AC392F"/>
    <w:rsid w:val="00AC5E49"/>
    <w:rsid w:val="00AD28BF"/>
    <w:rsid w:val="00AD54CF"/>
    <w:rsid w:val="00AE3E51"/>
    <w:rsid w:val="00AE4EE6"/>
    <w:rsid w:val="00B16544"/>
    <w:rsid w:val="00B22906"/>
    <w:rsid w:val="00B23E22"/>
    <w:rsid w:val="00B243F8"/>
    <w:rsid w:val="00B26C6B"/>
    <w:rsid w:val="00B3171B"/>
    <w:rsid w:val="00B4567C"/>
    <w:rsid w:val="00B512D1"/>
    <w:rsid w:val="00B51D0D"/>
    <w:rsid w:val="00B53AB4"/>
    <w:rsid w:val="00B668B7"/>
    <w:rsid w:val="00B66F9E"/>
    <w:rsid w:val="00B72DBE"/>
    <w:rsid w:val="00B75C64"/>
    <w:rsid w:val="00B76BDC"/>
    <w:rsid w:val="00B77E87"/>
    <w:rsid w:val="00B846C7"/>
    <w:rsid w:val="00B90CEE"/>
    <w:rsid w:val="00B90E49"/>
    <w:rsid w:val="00BA05FA"/>
    <w:rsid w:val="00BA66D4"/>
    <w:rsid w:val="00BB23CA"/>
    <w:rsid w:val="00BB26DC"/>
    <w:rsid w:val="00BB5686"/>
    <w:rsid w:val="00BC05B5"/>
    <w:rsid w:val="00BC175E"/>
    <w:rsid w:val="00BC1F78"/>
    <w:rsid w:val="00BC40C9"/>
    <w:rsid w:val="00BC4BFE"/>
    <w:rsid w:val="00BF1BAD"/>
    <w:rsid w:val="00BF706D"/>
    <w:rsid w:val="00C03AB8"/>
    <w:rsid w:val="00C20F62"/>
    <w:rsid w:val="00C226CF"/>
    <w:rsid w:val="00C30C3B"/>
    <w:rsid w:val="00C34063"/>
    <w:rsid w:val="00C34757"/>
    <w:rsid w:val="00C418E9"/>
    <w:rsid w:val="00C44532"/>
    <w:rsid w:val="00C4663A"/>
    <w:rsid w:val="00C57FA8"/>
    <w:rsid w:val="00C61678"/>
    <w:rsid w:val="00C65965"/>
    <w:rsid w:val="00C7048D"/>
    <w:rsid w:val="00C70E44"/>
    <w:rsid w:val="00C74911"/>
    <w:rsid w:val="00C75995"/>
    <w:rsid w:val="00C80ABA"/>
    <w:rsid w:val="00CA2AC3"/>
    <w:rsid w:val="00CA2B04"/>
    <w:rsid w:val="00CA5CF8"/>
    <w:rsid w:val="00CD3244"/>
    <w:rsid w:val="00CD79F5"/>
    <w:rsid w:val="00CF09CF"/>
    <w:rsid w:val="00CF162A"/>
    <w:rsid w:val="00CF219A"/>
    <w:rsid w:val="00CF597A"/>
    <w:rsid w:val="00D02CF2"/>
    <w:rsid w:val="00D05A8E"/>
    <w:rsid w:val="00D11991"/>
    <w:rsid w:val="00D14572"/>
    <w:rsid w:val="00D330D3"/>
    <w:rsid w:val="00D3484F"/>
    <w:rsid w:val="00D441AA"/>
    <w:rsid w:val="00D70D33"/>
    <w:rsid w:val="00D73C87"/>
    <w:rsid w:val="00D75EFE"/>
    <w:rsid w:val="00D83AB4"/>
    <w:rsid w:val="00D9749B"/>
    <w:rsid w:val="00DA570E"/>
    <w:rsid w:val="00DA71E7"/>
    <w:rsid w:val="00DB05C5"/>
    <w:rsid w:val="00DB4C31"/>
    <w:rsid w:val="00DB640F"/>
    <w:rsid w:val="00DB71DB"/>
    <w:rsid w:val="00DC3C64"/>
    <w:rsid w:val="00DC5CA0"/>
    <w:rsid w:val="00DD1C93"/>
    <w:rsid w:val="00DD1D2E"/>
    <w:rsid w:val="00DE12C9"/>
    <w:rsid w:val="00DE1B65"/>
    <w:rsid w:val="00DE55A2"/>
    <w:rsid w:val="00DE65CA"/>
    <w:rsid w:val="00E00628"/>
    <w:rsid w:val="00E01B9C"/>
    <w:rsid w:val="00E04A27"/>
    <w:rsid w:val="00E074CA"/>
    <w:rsid w:val="00E1193D"/>
    <w:rsid w:val="00E21354"/>
    <w:rsid w:val="00E21F3E"/>
    <w:rsid w:val="00E43A6A"/>
    <w:rsid w:val="00E44D25"/>
    <w:rsid w:val="00E4584A"/>
    <w:rsid w:val="00E46193"/>
    <w:rsid w:val="00E524D8"/>
    <w:rsid w:val="00E55FD3"/>
    <w:rsid w:val="00E65394"/>
    <w:rsid w:val="00E66BE4"/>
    <w:rsid w:val="00E70EA0"/>
    <w:rsid w:val="00E72957"/>
    <w:rsid w:val="00E90BE3"/>
    <w:rsid w:val="00E92AB5"/>
    <w:rsid w:val="00E953B0"/>
    <w:rsid w:val="00EA2E80"/>
    <w:rsid w:val="00EA77FB"/>
    <w:rsid w:val="00EB1405"/>
    <w:rsid w:val="00EB3937"/>
    <w:rsid w:val="00EB581E"/>
    <w:rsid w:val="00EC3473"/>
    <w:rsid w:val="00EC34B4"/>
    <w:rsid w:val="00EC5BBB"/>
    <w:rsid w:val="00EC6FCF"/>
    <w:rsid w:val="00EF6A74"/>
    <w:rsid w:val="00F008B0"/>
    <w:rsid w:val="00F076ED"/>
    <w:rsid w:val="00F10C67"/>
    <w:rsid w:val="00F117E1"/>
    <w:rsid w:val="00F16CFF"/>
    <w:rsid w:val="00F2247A"/>
    <w:rsid w:val="00F23AEA"/>
    <w:rsid w:val="00F2670E"/>
    <w:rsid w:val="00F30D14"/>
    <w:rsid w:val="00F32E23"/>
    <w:rsid w:val="00F406BF"/>
    <w:rsid w:val="00F44DB9"/>
    <w:rsid w:val="00F46D12"/>
    <w:rsid w:val="00F52D93"/>
    <w:rsid w:val="00F539B2"/>
    <w:rsid w:val="00F54C33"/>
    <w:rsid w:val="00F56D7A"/>
    <w:rsid w:val="00F5792B"/>
    <w:rsid w:val="00F75A43"/>
    <w:rsid w:val="00F76B8D"/>
    <w:rsid w:val="00F96520"/>
    <w:rsid w:val="00FA6FEB"/>
    <w:rsid w:val="00FB0F37"/>
    <w:rsid w:val="00FB37F0"/>
    <w:rsid w:val="00FB45E8"/>
    <w:rsid w:val="00FB4E4D"/>
    <w:rsid w:val="00FC4856"/>
    <w:rsid w:val="00FC5B77"/>
    <w:rsid w:val="00FD027F"/>
    <w:rsid w:val="00FD2B33"/>
    <w:rsid w:val="00FD440A"/>
    <w:rsid w:val="00FD64B5"/>
    <w:rsid w:val="00FE5A72"/>
    <w:rsid w:val="00FE6D3C"/>
    <w:rsid w:val="00FE7ECD"/>
    <w:rsid w:val="00FF09D2"/>
    <w:rsid w:val="00FF5630"/>
    <w:rsid w:val="00FF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EC71EC-CF7C-4415-8362-047C8937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54"/>
    <w:rPr>
      <w:sz w:val="28"/>
      <w:szCs w:val="28"/>
      <w:lang w:val="uk-UA"/>
    </w:rPr>
  </w:style>
  <w:style w:type="paragraph" w:styleId="1">
    <w:name w:val="heading 1"/>
    <w:basedOn w:val="a"/>
    <w:next w:val="a"/>
    <w:link w:val="10"/>
    <w:uiPriority w:val="99"/>
    <w:qFormat/>
    <w:rsid w:val="00DE12C9"/>
    <w:pPr>
      <w:keepNext/>
      <w:snapToGrid w:val="0"/>
      <w:spacing w:before="240" w:after="60"/>
      <w:outlineLvl w:val="0"/>
    </w:pPr>
    <w:rPr>
      <w:rFonts w:ascii="Cambria" w:hAnsi="Cambria" w:cs="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12C9"/>
    <w:rPr>
      <w:rFonts w:ascii="Cambria" w:hAnsi="Cambria"/>
      <w:b/>
      <w:color w:val="000000"/>
      <w:kern w:val="32"/>
      <w:sz w:val="32"/>
      <w:lang w:val="uk-UA" w:eastAsia="ru-RU"/>
    </w:rPr>
  </w:style>
  <w:style w:type="character" w:styleId="a3">
    <w:name w:val="Hyperlink"/>
    <w:basedOn w:val="a0"/>
    <w:rsid w:val="00DE12C9"/>
    <w:rPr>
      <w:rFonts w:cs="Times New Roman"/>
      <w:color w:val="0000FF"/>
      <w:u w:val="single"/>
    </w:rPr>
  </w:style>
  <w:style w:type="paragraph" w:styleId="HTML">
    <w:name w:val="HTML Preformatted"/>
    <w:basedOn w:val="a"/>
    <w:link w:val="HTML0"/>
    <w:uiPriority w:val="99"/>
    <w:rsid w:val="00DE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DE12C9"/>
    <w:rPr>
      <w:rFonts w:ascii="Courier New" w:hAnsi="Courier New"/>
      <w:lang w:val="ru-RU" w:eastAsia="ru-RU"/>
    </w:rPr>
  </w:style>
  <w:style w:type="paragraph" w:styleId="a4">
    <w:name w:val="footer"/>
    <w:basedOn w:val="a"/>
    <w:link w:val="a5"/>
    <w:uiPriority w:val="99"/>
    <w:rsid w:val="00DE12C9"/>
    <w:pPr>
      <w:tabs>
        <w:tab w:val="center" w:pos="4677"/>
        <w:tab w:val="right" w:pos="9355"/>
      </w:tabs>
    </w:pPr>
    <w:rPr>
      <w:color w:val="000000"/>
      <w:sz w:val="24"/>
      <w:szCs w:val="24"/>
      <w:lang w:val="ru-RU"/>
    </w:rPr>
  </w:style>
  <w:style w:type="character" w:customStyle="1" w:styleId="a5">
    <w:name w:val="Нижний колонтитул Знак"/>
    <w:basedOn w:val="a0"/>
    <w:link w:val="a4"/>
    <w:uiPriority w:val="99"/>
    <w:locked/>
    <w:rsid w:val="00DE12C9"/>
    <w:rPr>
      <w:rFonts w:eastAsia="Times New Roman"/>
      <w:color w:val="000000"/>
      <w:sz w:val="24"/>
      <w:lang w:val="ru-RU" w:eastAsia="ru-RU"/>
    </w:rPr>
  </w:style>
  <w:style w:type="character" w:styleId="a6">
    <w:name w:val="Emphasis"/>
    <w:basedOn w:val="a0"/>
    <w:uiPriority w:val="99"/>
    <w:qFormat/>
    <w:rsid w:val="00DE12C9"/>
    <w:rPr>
      <w:rFonts w:cs="Times New Roman"/>
      <w:i/>
    </w:rPr>
  </w:style>
  <w:style w:type="character" w:customStyle="1" w:styleId="rvts44">
    <w:name w:val="rvts44"/>
    <w:uiPriority w:val="99"/>
    <w:rsid w:val="009460B0"/>
  </w:style>
  <w:style w:type="character" w:customStyle="1" w:styleId="rvts23">
    <w:name w:val="rvts23"/>
    <w:rsid w:val="009460B0"/>
  </w:style>
  <w:style w:type="character" w:customStyle="1" w:styleId="rvts0">
    <w:name w:val="rvts0"/>
    <w:rsid w:val="009460B0"/>
  </w:style>
  <w:style w:type="character" w:customStyle="1" w:styleId="rvts9">
    <w:name w:val="rvts9"/>
    <w:uiPriority w:val="99"/>
    <w:rsid w:val="0069190E"/>
  </w:style>
  <w:style w:type="paragraph" w:customStyle="1" w:styleId="rvps2">
    <w:name w:val="rvps2"/>
    <w:basedOn w:val="a"/>
    <w:rsid w:val="00A34B91"/>
    <w:pPr>
      <w:spacing w:before="100" w:beforeAutospacing="1" w:after="100" w:afterAutospacing="1"/>
    </w:pPr>
    <w:rPr>
      <w:sz w:val="24"/>
      <w:szCs w:val="24"/>
      <w:lang w:val="ru-RU"/>
    </w:rPr>
  </w:style>
  <w:style w:type="character" w:styleId="a7">
    <w:name w:val="Strong"/>
    <w:basedOn w:val="a0"/>
    <w:uiPriority w:val="99"/>
    <w:qFormat/>
    <w:rsid w:val="00763E59"/>
    <w:rPr>
      <w:rFonts w:cs="Times New Roman"/>
      <w:b/>
    </w:rPr>
  </w:style>
  <w:style w:type="character" w:styleId="a8">
    <w:name w:val="FollowedHyperlink"/>
    <w:basedOn w:val="a0"/>
    <w:uiPriority w:val="99"/>
    <w:semiHidden/>
    <w:rsid w:val="007B060A"/>
    <w:rPr>
      <w:rFonts w:cs="Times New Roman"/>
      <w:color w:val="800080"/>
      <w:u w:val="single"/>
    </w:rPr>
  </w:style>
  <w:style w:type="paragraph" w:customStyle="1" w:styleId="11">
    <w:name w:val="Без інтервалів1"/>
    <w:uiPriority w:val="99"/>
    <w:rsid w:val="00C7048D"/>
    <w:rPr>
      <w:rFonts w:ascii="Calibri" w:hAnsi="Calibri"/>
      <w:lang w:eastAsia="en-US"/>
    </w:rPr>
  </w:style>
  <w:style w:type="paragraph" w:styleId="a9">
    <w:name w:val="Body Text"/>
    <w:basedOn w:val="a"/>
    <w:link w:val="aa"/>
    <w:uiPriority w:val="99"/>
    <w:rsid w:val="004D1028"/>
    <w:pPr>
      <w:spacing w:before="60" w:after="60"/>
      <w:jc w:val="center"/>
    </w:pPr>
    <w:rPr>
      <w:sz w:val="20"/>
      <w:szCs w:val="24"/>
    </w:rPr>
  </w:style>
  <w:style w:type="character" w:customStyle="1" w:styleId="aa">
    <w:name w:val="Основной текст Знак"/>
    <w:basedOn w:val="a0"/>
    <w:link w:val="a9"/>
    <w:uiPriority w:val="99"/>
    <w:semiHidden/>
    <w:locked/>
    <w:rsid w:val="00E90BE3"/>
    <w:rPr>
      <w:sz w:val="28"/>
      <w:lang w:val="uk-UA"/>
    </w:rPr>
  </w:style>
  <w:style w:type="paragraph" w:customStyle="1" w:styleId="ab">
    <w:name w:val="a"/>
    <w:basedOn w:val="a"/>
    <w:uiPriority w:val="99"/>
    <w:rsid w:val="00521A83"/>
    <w:pPr>
      <w:spacing w:before="100" w:beforeAutospacing="1" w:after="100" w:afterAutospacing="1"/>
    </w:pPr>
    <w:rPr>
      <w:sz w:val="24"/>
      <w:szCs w:val="24"/>
      <w:lang w:val="ru-RU"/>
    </w:rPr>
  </w:style>
  <w:style w:type="paragraph" w:styleId="ac">
    <w:name w:val="List Paragraph"/>
    <w:basedOn w:val="a"/>
    <w:uiPriority w:val="34"/>
    <w:qFormat/>
    <w:rsid w:val="00521A83"/>
    <w:pPr>
      <w:ind w:left="720"/>
      <w:contextualSpacing/>
    </w:pPr>
  </w:style>
  <w:style w:type="paragraph" w:styleId="ad">
    <w:name w:val="Balloon Text"/>
    <w:basedOn w:val="a"/>
    <w:link w:val="ae"/>
    <w:uiPriority w:val="99"/>
    <w:semiHidden/>
    <w:unhideWhenUsed/>
    <w:rsid w:val="0056444F"/>
    <w:rPr>
      <w:rFonts w:ascii="Tahoma" w:hAnsi="Tahoma" w:cs="Tahoma"/>
      <w:sz w:val="16"/>
      <w:szCs w:val="16"/>
    </w:rPr>
  </w:style>
  <w:style w:type="character" w:customStyle="1" w:styleId="ae">
    <w:name w:val="Текст выноски Знак"/>
    <w:basedOn w:val="a0"/>
    <w:link w:val="ad"/>
    <w:uiPriority w:val="99"/>
    <w:semiHidden/>
    <w:rsid w:val="0056444F"/>
    <w:rPr>
      <w:rFonts w:ascii="Tahoma" w:hAnsi="Tahoma" w:cs="Tahoma"/>
      <w:sz w:val="16"/>
      <w:szCs w:val="16"/>
      <w:lang w:val="uk-UA"/>
    </w:rPr>
  </w:style>
  <w:style w:type="character" w:customStyle="1" w:styleId="rvts46">
    <w:name w:val="rvts46"/>
    <w:basedOn w:val="a0"/>
    <w:rsid w:val="005171FB"/>
  </w:style>
  <w:style w:type="paragraph" w:styleId="af">
    <w:name w:val="Normal (Web)"/>
    <w:basedOn w:val="a"/>
    <w:rsid w:val="0036604C"/>
    <w:pPr>
      <w:spacing w:before="100" w:beforeAutospacing="1" w:after="100" w:afterAutospacing="1"/>
    </w:pPr>
    <w:rPr>
      <w:sz w:val="24"/>
      <w:szCs w:val="24"/>
      <w:lang w:eastAsia="uk-UA"/>
    </w:rPr>
  </w:style>
  <w:style w:type="character" w:customStyle="1" w:styleId="apple-converted-space">
    <w:name w:val="apple-converted-space"/>
    <w:basedOn w:val="a0"/>
    <w:rsid w:val="0036604C"/>
  </w:style>
  <w:style w:type="paragraph" w:customStyle="1" w:styleId="Default">
    <w:name w:val="Default"/>
    <w:rsid w:val="0072192D"/>
    <w:pPr>
      <w:autoSpaceDE w:val="0"/>
      <w:autoSpaceDN w:val="0"/>
      <w:adjustRightInd w:val="0"/>
    </w:pPr>
    <w:rPr>
      <w:rFonts w:eastAsiaTheme="minorHAnsi"/>
      <w:color w:val="000000"/>
      <w:sz w:val="24"/>
      <w:szCs w:val="24"/>
      <w:lang w:val="uk-UA" w:eastAsia="en-US"/>
    </w:rPr>
  </w:style>
  <w:style w:type="character" w:styleId="HTML1">
    <w:name w:val="HTML Cite"/>
    <w:semiHidden/>
    <w:unhideWhenUsed/>
    <w:rsid w:val="00D33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31053">
      <w:bodyDiv w:val="1"/>
      <w:marLeft w:val="0"/>
      <w:marRight w:val="0"/>
      <w:marTop w:val="0"/>
      <w:marBottom w:val="0"/>
      <w:divBdr>
        <w:top w:val="none" w:sz="0" w:space="0" w:color="auto"/>
        <w:left w:val="none" w:sz="0" w:space="0" w:color="auto"/>
        <w:bottom w:val="none" w:sz="0" w:space="0" w:color="auto"/>
        <w:right w:val="none" w:sz="0" w:space="0" w:color="auto"/>
      </w:divBdr>
    </w:div>
    <w:div w:id="288556405">
      <w:bodyDiv w:val="1"/>
      <w:marLeft w:val="0"/>
      <w:marRight w:val="0"/>
      <w:marTop w:val="0"/>
      <w:marBottom w:val="0"/>
      <w:divBdr>
        <w:top w:val="none" w:sz="0" w:space="0" w:color="auto"/>
        <w:left w:val="none" w:sz="0" w:space="0" w:color="auto"/>
        <w:bottom w:val="none" w:sz="0" w:space="0" w:color="auto"/>
        <w:right w:val="none" w:sz="0" w:space="0" w:color="auto"/>
      </w:divBdr>
    </w:div>
    <w:div w:id="1044332461">
      <w:marLeft w:val="0"/>
      <w:marRight w:val="0"/>
      <w:marTop w:val="0"/>
      <w:marBottom w:val="0"/>
      <w:divBdr>
        <w:top w:val="none" w:sz="0" w:space="0" w:color="auto"/>
        <w:left w:val="none" w:sz="0" w:space="0" w:color="auto"/>
        <w:bottom w:val="none" w:sz="0" w:space="0" w:color="auto"/>
        <w:right w:val="none" w:sz="0" w:space="0" w:color="auto"/>
      </w:divBdr>
    </w:div>
    <w:div w:id="1044332462">
      <w:marLeft w:val="0"/>
      <w:marRight w:val="0"/>
      <w:marTop w:val="0"/>
      <w:marBottom w:val="0"/>
      <w:divBdr>
        <w:top w:val="none" w:sz="0" w:space="0" w:color="auto"/>
        <w:left w:val="none" w:sz="0" w:space="0" w:color="auto"/>
        <w:bottom w:val="none" w:sz="0" w:space="0" w:color="auto"/>
        <w:right w:val="none" w:sz="0" w:space="0" w:color="auto"/>
      </w:divBdr>
    </w:div>
    <w:div w:id="1044332463">
      <w:marLeft w:val="0"/>
      <w:marRight w:val="0"/>
      <w:marTop w:val="0"/>
      <w:marBottom w:val="0"/>
      <w:divBdr>
        <w:top w:val="none" w:sz="0" w:space="0" w:color="auto"/>
        <w:left w:val="none" w:sz="0" w:space="0" w:color="auto"/>
        <w:bottom w:val="none" w:sz="0" w:space="0" w:color="auto"/>
        <w:right w:val="none" w:sz="0" w:space="0" w:color="auto"/>
      </w:divBdr>
    </w:div>
    <w:div w:id="1044332464">
      <w:marLeft w:val="0"/>
      <w:marRight w:val="0"/>
      <w:marTop w:val="0"/>
      <w:marBottom w:val="0"/>
      <w:divBdr>
        <w:top w:val="none" w:sz="0" w:space="0" w:color="auto"/>
        <w:left w:val="none" w:sz="0" w:space="0" w:color="auto"/>
        <w:bottom w:val="none" w:sz="0" w:space="0" w:color="auto"/>
        <w:right w:val="none" w:sz="0" w:space="0" w:color="auto"/>
      </w:divBdr>
    </w:div>
    <w:div w:id="1044332465">
      <w:marLeft w:val="0"/>
      <w:marRight w:val="0"/>
      <w:marTop w:val="0"/>
      <w:marBottom w:val="0"/>
      <w:divBdr>
        <w:top w:val="none" w:sz="0" w:space="0" w:color="auto"/>
        <w:left w:val="none" w:sz="0" w:space="0" w:color="auto"/>
        <w:bottom w:val="none" w:sz="0" w:space="0" w:color="auto"/>
        <w:right w:val="none" w:sz="0" w:space="0" w:color="auto"/>
      </w:divBdr>
    </w:div>
    <w:div w:id="1044332466">
      <w:marLeft w:val="0"/>
      <w:marRight w:val="0"/>
      <w:marTop w:val="0"/>
      <w:marBottom w:val="0"/>
      <w:divBdr>
        <w:top w:val="none" w:sz="0" w:space="0" w:color="auto"/>
        <w:left w:val="none" w:sz="0" w:space="0" w:color="auto"/>
        <w:bottom w:val="none" w:sz="0" w:space="0" w:color="auto"/>
        <w:right w:val="none" w:sz="0" w:space="0" w:color="auto"/>
      </w:divBdr>
    </w:div>
    <w:div w:id="1044332467">
      <w:marLeft w:val="0"/>
      <w:marRight w:val="0"/>
      <w:marTop w:val="0"/>
      <w:marBottom w:val="0"/>
      <w:divBdr>
        <w:top w:val="none" w:sz="0" w:space="0" w:color="auto"/>
        <w:left w:val="none" w:sz="0" w:space="0" w:color="auto"/>
        <w:bottom w:val="none" w:sz="0" w:space="0" w:color="auto"/>
        <w:right w:val="none" w:sz="0" w:space="0" w:color="auto"/>
      </w:divBdr>
    </w:div>
    <w:div w:id="1044332468">
      <w:marLeft w:val="0"/>
      <w:marRight w:val="0"/>
      <w:marTop w:val="0"/>
      <w:marBottom w:val="0"/>
      <w:divBdr>
        <w:top w:val="none" w:sz="0" w:space="0" w:color="auto"/>
        <w:left w:val="none" w:sz="0" w:space="0" w:color="auto"/>
        <w:bottom w:val="none" w:sz="0" w:space="0" w:color="auto"/>
        <w:right w:val="none" w:sz="0" w:space="0" w:color="auto"/>
      </w:divBdr>
    </w:div>
    <w:div w:id="1886748411">
      <w:bodyDiv w:val="1"/>
      <w:marLeft w:val="0"/>
      <w:marRight w:val="0"/>
      <w:marTop w:val="0"/>
      <w:marBottom w:val="0"/>
      <w:divBdr>
        <w:top w:val="none" w:sz="0" w:space="0" w:color="auto"/>
        <w:left w:val="none" w:sz="0" w:space="0" w:color="auto"/>
        <w:bottom w:val="none" w:sz="0" w:space="0" w:color="auto"/>
        <w:right w:val="none" w:sz="0" w:space="0" w:color="auto"/>
      </w:divBdr>
    </w:div>
    <w:div w:id="20915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styles" Target="styles.xml"/><Relationship Id="rId7" Type="http://schemas.openxmlformats.org/officeDocument/2006/relationships/hyperlink" Target="http://zakon2.rada.gov.ua/laws/show/258-9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rativska.gromada.org.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0DAA-24F7-4034-83D6-03F925E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1448</Words>
  <Characters>8259</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XTreme.ws</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pikula</dc:creator>
  <cp:lastModifiedBy>Пользователь</cp:lastModifiedBy>
  <cp:revision>21</cp:revision>
  <cp:lastPrinted>2021-11-26T07:52:00Z</cp:lastPrinted>
  <dcterms:created xsi:type="dcterms:W3CDTF">2021-04-23T10:18:00Z</dcterms:created>
  <dcterms:modified xsi:type="dcterms:W3CDTF">2023-03-29T06:22:00Z</dcterms:modified>
</cp:coreProperties>
</file>