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108"/>
        <w:gridCol w:w="4331"/>
        <w:gridCol w:w="108"/>
        <w:gridCol w:w="29"/>
        <w:gridCol w:w="4671"/>
        <w:gridCol w:w="108"/>
        <w:gridCol w:w="108"/>
      </w:tblGrid>
      <w:tr w:rsidR="00DE69ED" w:rsidRPr="00822C7F" w:rsidTr="008328DE">
        <w:tc>
          <w:tcPr>
            <w:tcW w:w="4684" w:type="dxa"/>
            <w:gridSpan w:val="5"/>
            <w:shd w:val="clear" w:color="auto" w:fill="auto"/>
          </w:tcPr>
          <w:p w:rsidR="00DE69ED" w:rsidRPr="001D1681" w:rsidRDefault="00DE69ED" w:rsidP="000E5BDC">
            <w:pPr>
              <w:jc w:val="left"/>
              <w:rPr>
                <w:sz w:val="24"/>
                <w:szCs w:val="24"/>
                <w:lang w:eastAsia="uk-UA"/>
              </w:rPr>
            </w:pPr>
          </w:p>
        </w:tc>
        <w:tc>
          <w:tcPr>
            <w:tcW w:w="4887" w:type="dxa"/>
            <w:gridSpan w:val="3"/>
            <w:shd w:val="clear" w:color="auto" w:fill="auto"/>
          </w:tcPr>
          <w:p w:rsidR="00DE69ED" w:rsidRPr="001D1681" w:rsidRDefault="00DE69ED" w:rsidP="000E5BDC">
            <w:pPr>
              <w:jc w:val="left"/>
              <w:rPr>
                <w:sz w:val="24"/>
                <w:szCs w:val="24"/>
                <w:lang w:eastAsia="uk-UA"/>
              </w:rPr>
            </w:pPr>
          </w:p>
        </w:tc>
      </w:tr>
      <w:tr w:rsidR="008328DE" w:rsidTr="00673CD2">
        <w:trPr>
          <w:gridBefore w:val="2"/>
          <w:gridAfter w:val="1"/>
          <w:wBefore w:w="216" w:type="dxa"/>
          <w:wAfter w:w="108" w:type="dxa"/>
        </w:trPr>
        <w:tc>
          <w:tcPr>
            <w:tcW w:w="4439" w:type="dxa"/>
            <w:gridSpan w:val="2"/>
          </w:tcPr>
          <w:p w:rsidR="008328DE" w:rsidRDefault="008328DE">
            <w:pPr>
              <w:spacing w:line="276" w:lineRule="auto"/>
              <w:jc w:val="left"/>
              <w:rPr>
                <w:b/>
                <w:color w:val="000000"/>
                <w:sz w:val="20"/>
                <w:szCs w:val="20"/>
                <w:lang w:eastAsia="uk-UA"/>
              </w:rPr>
            </w:pPr>
          </w:p>
        </w:tc>
        <w:tc>
          <w:tcPr>
            <w:tcW w:w="4808" w:type="dxa"/>
            <w:gridSpan w:val="3"/>
          </w:tcPr>
          <w:p w:rsidR="008328DE" w:rsidRDefault="008328DE">
            <w:pPr>
              <w:spacing w:line="276" w:lineRule="auto"/>
              <w:jc w:val="left"/>
              <w:rPr>
                <w:b/>
                <w:color w:val="000000"/>
                <w:sz w:val="20"/>
                <w:szCs w:val="20"/>
                <w:lang w:eastAsia="uk-UA"/>
              </w:rPr>
            </w:pPr>
          </w:p>
        </w:tc>
      </w:tr>
      <w:tr w:rsidR="00673CD2" w:rsidTr="00673CD2">
        <w:trPr>
          <w:gridBefore w:val="1"/>
          <w:gridAfter w:val="2"/>
          <w:wBefore w:w="108" w:type="dxa"/>
          <w:wAfter w:w="216" w:type="dxa"/>
        </w:trPr>
        <w:tc>
          <w:tcPr>
            <w:tcW w:w="4439" w:type="dxa"/>
            <w:gridSpan w:val="2"/>
            <w:hideMark/>
          </w:tcPr>
          <w:p w:rsidR="00314D4A" w:rsidRPr="001E2054" w:rsidRDefault="00314D4A" w:rsidP="00314D4A">
            <w:pPr>
              <w:jc w:val="left"/>
              <w:rPr>
                <w:b/>
                <w:sz w:val="24"/>
                <w:szCs w:val="24"/>
                <w:lang w:eastAsia="uk-UA"/>
              </w:rPr>
            </w:pPr>
            <w:r w:rsidRPr="001E2054">
              <w:rPr>
                <w:b/>
                <w:sz w:val="24"/>
                <w:szCs w:val="24"/>
                <w:lang w:eastAsia="uk-UA"/>
              </w:rPr>
              <w:t>ПОГОДЖЕНО</w:t>
            </w:r>
          </w:p>
          <w:p w:rsidR="00314D4A" w:rsidRPr="00F56EEF" w:rsidRDefault="00314D4A" w:rsidP="00314D4A">
            <w:pPr>
              <w:jc w:val="left"/>
              <w:rPr>
                <w:sz w:val="24"/>
                <w:szCs w:val="24"/>
                <w:lang w:eastAsia="uk-UA"/>
              </w:rPr>
            </w:pPr>
            <w:r>
              <w:rPr>
                <w:sz w:val="24"/>
                <w:szCs w:val="24"/>
                <w:lang w:eastAsia="uk-UA"/>
              </w:rPr>
              <w:t>Г</w:t>
            </w:r>
            <w:r w:rsidRPr="00F56EEF">
              <w:rPr>
                <w:sz w:val="24"/>
                <w:szCs w:val="24"/>
                <w:lang w:eastAsia="uk-UA"/>
              </w:rPr>
              <w:t xml:space="preserve">олова </w:t>
            </w:r>
          </w:p>
          <w:p w:rsidR="00314D4A" w:rsidRPr="00F56EEF" w:rsidRDefault="00314D4A" w:rsidP="00314D4A">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314D4A" w:rsidRPr="00F56EEF" w:rsidRDefault="00314D4A" w:rsidP="00314D4A">
            <w:pPr>
              <w:jc w:val="left"/>
              <w:rPr>
                <w:sz w:val="24"/>
                <w:szCs w:val="24"/>
                <w:lang w:eastAsia="uk-UA"/>
              </w:rPr>
            </w:pPr>
            <w:r w:rsidRPr="00F56EEF">
              <w:rPr>
                <w:sz w:val="24"/>
                <w:szCs w:val="24"/>
                <w:lang w:eastAsia="uk-UA"/>
              </w:rPr>
              <w:t xml:space="preserve">______________ </w:t>
            </w:r>
            <w:r>
              <w:rPr>
                <w:sz w:val="24"/>
                <w:szCs w:val="24"/>
                <w:lang w:eastAsia="uk-UA"/>
              </w:rPr>
              <w:t>В.Г.Драган</w:t>
            </w:r>
          </w:p>
          <w:p w:rsidR="00314D4A" w:rsidRPr="001D1681" w:rsidRDefault="00314D4A" w:rsidP="00314D4A">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673CD2" w:rsidRDefault="00314D4A" w:rsidP="00314D4A">
            <w:pPr>
              <w:spacing w:line="276" w:lineRule="auto"/>
              <w:jc w:val="left"/>
              <w:rPr>
                <w:b/>
                <w:color w:val="000000"/>
                <w:sz w:val="24"/>
                <w:szCs w:val="24"/>
                <w:lang w:eastAsia="uk-UA"/>
              </w:rPr>
            </w:pPr>
            <w:r w:rsidRPr="001D1681">
              <w:rPr>
                <w:sz w:val="24"/>
                <w:szCs w:val="24"/>
                <w:lang w:eastAsia="uk-UA"/>
              </w:rPr>
              <w:t>М.П.</w:t>
            </w:r>
          </w:p>
        </w:tc>
        <w:tc>
          <w:tcPr>
            <w:tcW w:w="4808" w:type="dxa"/>
            <w:gridSpan w:val="3"/>
          </w:tcPr>
          <w:p w:rsidR="00673CD2" w:rsidRDefault="00673CD2">
            <w:pPr>
              <w:spacing w:line="276" w:lineRule="auto"/>
              <w:jc w:val="left"/>
              <w:rPr>
                <w:b/>
                <w:color w:val="000000"/>
                <w:sz w:val="24"/>
                <w:szCs w:val="24"/>
                <w:lang w:eastAsia="uk-UA"/>
              </w:rPr>
            </w:pPr>
            <w:r>
              <w:rPr>
                <w:b/>
                <w:color w:val="000000"/>
                <w:sz w:val="24"/>
                <w:szCs w:val="24"/>
                <w:lang w:eastAsia="uk-UA"/>
              </w:rPr>
              <w:t>ЗАТВЕРДЖЕНО</w:t>
            </w:r>
          </w:p>
          <w:p w:rsidR="00673CD2" w:rsidRDefault="00673CD2">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673CD2" w:rsidRDefault="00673CD2">
            <w:pPr>
              <w:spacing w:line="276" w:lineRule="auto"/>
              <w:jc w:val="left"/>
              <w:rPr>
                <w:color w:val="000000"/>
                <w:sz w:val="24"/>
                <w:szCs w:val="24"/>
                <w:lang w:eastAsia="uk-UA"/>
              </w:rPr>
            </w:pPr>
            <w:r>
              <w:rPr>
                <w:color w:val="000000"/>
                <w:sz w:val="24"/>
                <w:szCs w:val="24"/>
                <w:lang w:eastAsia="uk-UA"/>
              </w:rPr>
              <w:t>________________С.Семирунчик</w:t>
            </w:r>
          </w:p>
          <w:p w:rsidR="00673CD2" w:rsidRDefault="00673CD2">
            <w:pPr>
              <w:spacing w:line="276" w:lineRule="auto"/>
              <w:jc w:val="left"/>
              <w:rPr>
                <w:color w:val="000000"/>
                <w:sz w:val="24"/>
                <w:szCs w:val="24"/>
                <w:lang w:eastAsia="uk-UA"/>
              </w:rPr>
            </w:pPr>
            <w:r>
              <w:rPr>
                <w:color w:val="000000"/>
                <w:sz w:val="24"/>
                <w:szCs w:val="24"/>
                <w:lang w:eastAsia="uk-UA"/>
              </w:rPr>
              <w:t>«_____» _____________ 2021р.</w:t>
            </w:r>
          </w:p>
          <w:p w:rsidR="00673CD2" w:rsidRDefault="00673CD2">
            <w:pPr>
              <w:spacing w:line="276" w:lineRule="auto"/>
              <w:jc w:val="left"/>
              <w:rPr>
                <w:color w:val="000000"/>
                <w:sz w:val="24"/>
                <w:szCs w:val="24"/>
                <w:lang w:eastAsia="uk-UA"/>
              </w:rPr>
            </w:pPr>
            <w:r>
              <w:rPr>
                <w:color w:val="000000"/>
                <w:sz w:val="24"/>
                <w:szCs w:val="24"/>
                <w:lang w:eastAsia="uk-UA"/>
              </w:rPr>
              <w:t>М.П.</w:t>
            </w:r>
          </w:p>
          <w:p w:rsidR="00673CD2" w:rsidRDefault="00673CD2">
            <w:pPr>
              <w:spacing w:line="276" w:lineRule="auto"/>
              <w:jc w:val="left"/>
              <w:rPr>
                <w:b/>
                <w:color w:val="000000"/>
                <w:sz w:val="24"/>
                <w:szCs w:val="24"/>
                <w:lang w:eastAsia="uk-UA"/>
              </w:rPr>
            </w:pPr>
          </w:p>
        </w:tc>
      </w:tr>
    </w:tbl>
    <w:p w:rsidR="007F054D" w:rsidRPr="008328DE" w:rsidRDefault="007F054D" w:rsidP="007F054D">
      <w:pPr>
        <w:rPr>
          <w:sz w:val="24"/>
          <w:szCs w:val="24"/>
          <w:lang w:val="ru-RU"/>
        </w:rPr>
      </w:pPr>
    </w:p>
    <w:p w:rsidR="007F054D" w:rsidRPr="0045446F" w:rsidRDefault="007F054D" w:rsidP="007F054D">
      <w:pPr>
        <w:jc w:val="center"/>
        <w:rPr>
          <w:b/>
          <w:lang w:eastAsia="uk-UA"/>
        </w:rPr>
      </w:pPr>
      <w:r w:rsidRPr="0045446F">
        <w:rPr>
          <w:b/>
          <w:lang w:eastAsia="uk-UA"/>
        </w:rPr>
        <w:t xml:space="preserve">ІНФОРМАЦІЙНА КАРТКА </w:t>
      </w:r>
    </w:p>
    <w:p w:rsidR="007F054D" w:rsidRPr="00822C7F" w:rsidRDefault="007F054D" w:rsidP="000B030F">
      <w:pPr>
        <w:tabs>
          <w:tab w:val="left" w:pos="3969"/>
        </w:tabs>
        <w:jc w:val="center"/>
        <w:rPr>
          <w:b/>
          <w:sz w:val="24"/>
          <w:szCs w:val="24"/>
          <w:lang w:eastAsia="uk-UA"/>
        </w:rPr>
      </w:pPr>
      <w:r w:rsidRPr="000B030F">
        <w:rPr>
          <w:sz w:val="24"/>
          <w:szCs w:val="24"/>
          <w:lang w:eastAsia="uk-UA"/>
        </w:rPr>
        <w:t>адміністративної послуги</w:t>
      </w:r>
    </w:p>
    <w:p w:rsidR="007F054D" w:rsidRDefault="000B030F" w:rsidP="007F054D">
      <w:pPr>
        <w:pStyle w:val="a3"/>
        <w:spacing w:before="0" w:beforeAutospacing="0" w:after="0" w:afterAutospacing="0"/>
        <w:jc w:val="center"/>
        <w:rPr>
          <w:b/>
          <w:color w:val="0F1419"/>
          <w:sz w:val="28"/>
          <w:szCs w:val="28"/>
        </w:rPr>
      </w:pPr>
      <w:r w:rsidRPr="000B030F">
        <w:rPr>
          <w:b/>
          <w:color w:val="0F1419"/>
          <w:sz w:val="28"/>
          <w:szCs w:val="28"/>
        </w:rPr>
        <w:t>«</w:t>
      </w:r>
      <w:r w:rsidR="00DE69ED" w:rsidRPr="000B030F">
        <w:rPr>
          <w:b/>
          <w:color w:val="0F1419"/>
          <w:sz w:val="28"/>
          <w:szCs w:val="28"/>
        </w:rPr>
        <w:t>Прийом документів для призначення державної соціальної допомоги малозабезпеченим сім’ям</w:t>
      </w:r>
      <w:r w:rsidRPr="000B030F">
        <w:rPr>
          <w:b/>
          <w:color w:val="0F1419"/>
          <w:sz w:val="28"/>
          <w:szCs w:val="28"/>
        </w:rPr>
        <w:t>»</w:t>
      </w:r>
    </w:p>
    <w:p w:rsidR="000B030F" w:rsidRPr="000B030F" w:rsidRDefault="000B030F" w:rsidP="007F054D">
      <w:pPr>
        <w:pStyle w:val="a3"/>
        <w:spacing w:before="0" w:beforeAutospacing="0" w:after="0" w:afterAutospacing="0"/>
        <w:jc w:val="center"/>
        <w:rPr>
          <w:b/>
          <w:bCs/>
          <w:caps/>
          <w:sz w:val="28"/>
          <w:szCs w:val="28"/>
        </w:rPr>
      </w:pPr>
    </w:p>
    <w:p w:rsidR="00FE7A6C" w:rsidRPr="00FE7A6C" w:rsidRDefault="00FE7A6C" w:rsidP="00FE7A6C">
      <w:pPr>
        <w:spacing w:before="60" w:after="60"/>
        <w:ind w:firstLine="567"/>
        <w:jc w:val="center"/>
        <w:rPr>
          <w:sz w:val="24"/>
          <w:szCs w:val="24"/>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7F054D" w:rsidRPr="00822C7F" w:rsidRDefault="00FE7A6C" w:rsidP="007F054D">
      <w:pPr>
        <w:jc w:val="center"/>
        <w:rPr>
          <w:sz w:val="24"/>
          <w:szCs w:val="24"/>
          <w:lang w:eastAsia="uk-UA"/>
        </w:rPr>
      </w:pPr>
      <w:r w:rsidRPr="00822C7F">
        <w:rPr>
          <w:sz w:val="24"/>
          <w:szCs w:val="24"/>
          <w:lang w:eastAsia="uk-UA"/>
        </w:rPr>
        <w:t xml:space="preserve"> </w:t>
      </w:r>
      <w:r w:rsidR="007F054D"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7F054D" w:rsidRPr="000B030F" w:rsidTr="006665DE">
        <w:tc>
          <w:tcPr>
            <w:tcW w:w="5000" w:type="pct"/>
            <w:gridSpan w:val="3"/>
            <w:tcBorders>
              <w:top w:val="outset" w:sz="6" w:space="0" w:color="000000"/>
              <w:left w:val="outset" w:sz="6" w:space="0" w:color="000000"/>
              <w:bottom w:val="outset" w:sz="6" w:space="0" w:color="000000"/>
              <w:right w:val="outset" w:sz="6" w:space="0" w:color="000000"/>
            </w:tcBorders>
          </w:tcPr>
          <w:p w:rsidR="007F054D" w:rsidRPr="000B030F" w:rsidRDefault="007F054D" w:rsidP="006665DE">
            <w:pPr>
              <w:jc w:val="center"/>
              <w:rPr>
                <w:b/>
                <w:sz w:val="24"/>
                <w:szCs w:val="24"/>
                <w:lang w:eastAsia="uk-UA"/>
              </w:rPr>
            </w:pPr>
            <w:r w:rsidRPr="000B030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sz w:val="24"/>
                <w:szCs w:val="24"/>
                <w:lang w:eastAsia="uk-UA"/>
              </w:rPr>
            </w:pPr>
            <w:r w:rsidRPr="000B030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rPr>
                <w:sz w:val="24"/>
                <w:szCs w:val="24"/>
                <w:lang w:eastAsia="uk-UA"/>
              </w:rPr>
            </w:pPr>
            <w:r w:rsidRPr="000B030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314D4A" w:rsidRPr="0098199F" w:rsidRDefault="00314D4A" w:rsidP="00D52BCF">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314D4A" w:rsidRPr="0098199F" w:rsidRDefault="00314D4A" w:rsidP="00D52BCF">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val="ru-RU" w:eastAsia="ru-RU"/>
              </w:rPr>
              <w:t>Б</w:t>
            </w:r>
            <w:r w:rsidRPr="00552BDA">
              <w:rPr>
                <w:color w:val="050505"/>
                <w:sz w:val="24"/>
                <w:szCs w:val="24"/>
                <w:lang w:eastAsia="ru-RU"/>
              </w:rPr>
              <w:t>аланівський</w:t>
            </w:r>
            <w:r w:rsidRPr="00552BDA">
              <w:rPr>
                <w:color w:val="050505"/>
                <w:sz w:val="24"/>
                <w:szCs w:val="24"/>
                <w:lang w:val="ru-RU" w:eastAsia="ru-RU"/>
              </w:rPr>
              <w:t xml:space="preserve"> старостинський округ (с.Б</w:t>
            </w:r>
            <w:r w:rsidRPr="00552BDA">
              <w:rPr>
                <w:color w:val="050505"/>
                <w:sz w:val="24"/>
                <w:szCs w:val="24"/>
                <w:lang w:eastAsia="ru-RU"/>
              </w:rPr>
              <w:t>аланівка</w:t>
            </w:r>
            <w:r w:rsidRPr="00552BDA">
              <w:rPr>
                <w:color w:val="050505"/>
                <w:sz w:val="24"/>
                <w:szCs w:val="24"/>
                <w:lang w:val="ru-RU" w:eastAsia="ru-RU"/>
              </w:rPr>
              <w:t xml:space="preserve">, вул. </w:t>
            </w:r>
            <w:r w:rsidRPr="00552BDA">
              <w:rPr>
                <w:color w:val="050505"/>
                <w:sz w:val="24"/>
                <w:szCs w:val="24"/>
                <w:lang w:eastAsia="ru-RU"/>
              </w:rPr>
              <w:t>Дяченка, 1</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eastAsia="ru-RU"/>
              </w:rPr>
            </w:pPr>
            <w:r w:rsidRPr="00552BDA">
              <w:rPr>
                <w:color w:val="050505"/>
                <w:sz w:val="24"/>
                <w:szCs w:val="24"/>
                <w:lang w:val="ru-RU" w:eastAsia="ru-RU"/>
              </w:rPr>
              <w:t>Б</w:t>
            </w:r>
            <w:r w:rsidRPr="00552BDA">
              <w:rPr>
                <w:color w:val="050505"/>
                <w:sz w:val="24"/>
                <w:szCs w:val="24"/>
                <w:lang w:eastAsia="ru-RU"/>
              </w:rPr>
              <w:t>ирлівський</w:t>
            </w:r>
            <w:r w:rsidRPr="00552BDA">
              <w:rPr>
                <w:color w:val="050505"/>
                <w:sz w:val="24"/>
                <w:szCs w:val="24"/>
                <w:lang w:val="ru-RU" w:eastAsia="ru-RU"/>
              </w:rPr>
              <w:t xml:space="preserve"> старостинський округ (с.Б</w:t>
            </w:r>
            <w:r w:rsidRPr="00552BDA">
              <w:rPr>
                <w:color w:val="050505"/>
                <w:sz w:val="24"/>
                <w:szCs w:val="24"/>
                <w:lang w:eastAsia="ru-RU"/>
              </w:rPr>
              <w:t>ирлівка</w:t>
            </w:r>
            <w:r w:rsidRPr="00552BDA">
              <w:rPr>
                <w:color w:val="050505"/>
                <w:sz w:val="24"/>
                <w:szCs w:val="24"/>
                <w:lang w:val="ru-RU" w:eastAsia="ru-RU"/>
              </w:rPr>
              <w:t xml:space="preserve">, вул. </w:t>
            </w:r>
            <w:r w:rsidRPr="00552BDA">
              <w:rPr>
                <w:color w:val="050505"/>
                <w:sz w:val="24"/>
                <w:szCs w:val="24"/>
                <w:lang w:eastAsia="ru-RU"/>
              </w:rPr>
              <w:t>Вишнева, 278</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Війтівка</w:t>
            </w:r>
            <w:r w:rsidRPr="00552BDA">
              <w:rPr>
                <w:color w:val="050505"/>
                <w:sz w:val="24"/>
                <w:szCs w:val="24"/>
                <w:lang w:val="ru-RU" w:eastAsia="ru-RU"/>
              </w:rPr>
              <w:t xml:space="preserve">, вул. </w:t>
            </w:r>
            <w:r w:rsidRPr="00552BDA">
              <w:rPr>
                <w:color w:val="050505"/>
                <w:sz w:val="24"/>
                <w:szCs w:val="24"/>
                <w:lang w:eastAsia="ru-RU"/>
              </w:rPr>
              <w:t>Соборна, 106</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Великокиріївський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В.Киріївка</w:t>
            </w:r>
            <w:r w:rsidRPr="00552BDA">
              <w:rPr>
                <w:color w:val="050505"/>
                <w:sz w:val="24"/>
                <w:szCs w:val="24"/>
                <w:lang w:val="ru-RU" w:eastAsia="ru-RU"/>
              </w:rPr>
              <w:t xml:space="preserve">, вул. </w:t>
            </w:r>
            <w:r w:rsidRPr="00552BDA">
              <w:rPr>
                <w:color w:val="050505"/>
                <w:sz w:val="24"/>
                <w:szCs w:val="24"/>
                <w:lang w:eastAsia="ru-RU"/>
              </w:rPr>
              <w:t>Шевченка, 75А</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val="ru-RU" w:eastAsia="ru-RU"/>
              </w:rPr>
              <w:t>Г</w:t>
            </w:r>
            <w:r w:rsidRPr="00552BDA">
              <w:rPr>
                <w:color w:val="050505"/>
                <w:sz w:val="24"/>
                <w:szCs w:val="24"/>
                <w:lang w:eastAsia="ru-RU"/>
              </w:rPr>
              <w:t>олдашівський</w:t>
            </w:r>
            <w:r w:rsidRPr="00552BDA">
              <w:rPr>
                <w:color w:val="050505"/>
                <w:sz w:val="24"/>
                <w:szCs w:val="24"/>
                <w:lang w:val="ru-RU" w:eastAsia="ru-RU"/>
              </w:rPr>
              <w:t xml:space="preserve"> старостинський округ (с.Г</w:t>
            </w:r>
            <w:r w:rsidRPr="00552BDA">
              <w:rPr>
                <w:color w:val="050505"/>
                <w:sz w:val="24"/>
                <w:szCs w:val="24"/>
                <w:lang w:eastAsia="ru-RU"/>
              </w:rPr>
              <w:t>олдашівка</w:t>
            </w:r>
            <w:r w:rsidRPr="00552BDA">
              <w:rPr>
                <w:color w:val="050505"/>
                <w:sz w:val="24"/>
                <w:szCs w:val="24"/>
                <w:lang w:val="ru-RU" w:eastAsia="ru-RU"/>
              </w:rPr>
              <w:t xml:space="preserve">, вул. </w:t>
            </w:r>
            <w:r w:rsidRPr="00552BDA">
              <w:rPr>
                <w:color w:val="050505"/>
                <w:sz w:val="24"/>
                <w:szCs w:val="24"/>
                <w:lang w:eastAsia="ru-RU"/>
              </w:rPr>
              <w:t>Центральна, 80</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eastAsia="ru-RU"/>
              </w:rPr>
            </w:pPr>
            <w:r w:rsidRPr="00552BDA">
              <w:rPr>
                <w:color w:val="050505"/>
                <w:sz w:val="24"/>
                <w:szCs w:val="24"/>
                <w:lang w:eastAsia="ru-RU"/>
              </w:rPr>
              <w:t>Кидрасівський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Кидрасівка</w:t>
            </w:r>
            <w:r w:rsidRPr="00552BDA">
              <w:rPr>
                <w:color w:val="050505"/>
                <w:sz w:val="24"/>
                <w:szCs w:val="24"/>
                <w:lang w:val="ru-RU" w:eastAsia="ru-RU"/>
              </w:rPr>
              <w:t xml:space="preserve">, вул. </w:t>
            </w:r>
            <w:r w:rsidRPr="00552BDA">
              <w:rPr>
                <w:color w:val="050505"/>
                <w:sz w:val="24"/>
                <w:szCs w:val="24"/>
                <w:lang w:eastAsia="ru-RU"/>
              </w:rPr>
              <w:t>Ковальчука, 1</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eastAsia="ru-RU"/>
              </w:rPr>
            </w:pPr>
            <w:r w:rsidRPr="00552BDA">
              <w:rPr>
                <w:color w:val="050505"/>
                <w:sz w:val="24"/>
                <w:szCs w:val="24"/>
                <w:lang w:eastAsia="ru-RU"/>
              </w:rPr>
              <w:t>Красносільський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Красносілка</w:t>
            </w:r>
            <w:r w:rsidRPr="00552BDA">
              <w:rPr>
                <w:color w:val="050505"/>
                <w:sz w:val="24"/>
                <w:szCs w:val="24"/>
                <w:lang w:val="ru-RU" w:eastAsia="ru-RU"/>
              </w:rPr>
              <w:t xml:space="preserve">, вул. </w:t>
            </w:r>
            <w:r w:rsidRPr="00552BDA">
              <w:rPr>
                <w:color w:val="050505"/>
                <w:sz w:val="24"/>
                <w:szCs w:val="24"/>
                <w:lang w:eastAsia="ru-RU"/>
              </w:rPr>
              <w:t>Незалежності, 45А</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Кошаринецький</w:t>
            </w:r>
            <w:r w:rsidRPr="00552BDA">
              <w:rPr>
                <w:color w:val="050505"/>
                <w:sz w:val="24"/>
                <w:szCs w:val="24"/>
                <w:lang w:val="ru-RU" w:eastAsia="ru-RU"/>
              </w:rPr>
              <w:t xml:space="preserve"> старостинський округ (с.</w:t>
            </w:r>
            <w:r w:rsidRPr="00552BDA">
              <w:rPr>
                <w:color w:val="050505"/>
                <w:sz w:val="24"/>
                <w:szCs w:val="24"/>
                <w:lang w:eastAsia="ru-RU"/>
              </w:rPr>
              <w:t>Кошаринці</w:t>
            </w:r>
            <w:r w:rsidRPr="00552BDA">
              <w:rPr>
                <w:color w:val="050505"/>
                <w:sz w:val="24"/>
                <w:szCs w:val="24"/>
                <w:lang w:val="ru-RU" w:eastAsia="ru-RU"/>
              </w:rPr>
              <w:t xml:space="preserve">, вул. </w:t>
            </w:r>
            <w:r w:rsidRPr="00552BDA">
              <w:rPr>
                <w:color w:val="050505"/>
                <w:sz w:val="24"/>
                <w:szCs w:val="24"/>
                <w:lang w:eastAsia="ru-RU"/>
              </w:rPr>
              <w:t>Лесі Українки, 30Б</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Лісничанський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Лісниче</w:t>
            </w:r>
            <w:r w:rsidRPr="00552BDA">
              <w:rPr>
                <w:color w:val="050505"/>
                <w:sz w:val="24"/>
                <w:szCs w:val="24"/>
                <w:lang w:val="ru-RU" w:eastAsia="ru-RU"/>
              </w:rPr>
              <w:t xml:space="preserve">, вул. </w:t>
            </w:r>
            <w:r w:rsidRPr="00552BDA">
              <w:rPr>
                <w:color w:val="050505"/>
                <w:sz w:val="24"/>
                <w:szCs w:val="24"/>
                <w:lang w:eastAsia="ru-RU"/>
              </w:rPr>
              <w:t>Перемоги, 1</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Маньківський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.Маньківка</w:t>
            </w:r>
            <w:r w:rsidRPr="00552BDA">
              <w:rPr>
                <w:color w:val="050505"/>
                <w:sz w:val="24"/>
                <w:szCs w:val="24"/>
                <w:lang w:val="ru-RU" w:eastAsia="ru-RU"/>
              </w:rPr>
              <w:t xml:space="preserve">, вул. </w:t>
            </w:r>
            <w:r w:rsidRPr="00552BDA">
              <w:rPr>
                <w:color w:val="050505"/>
                <w:sz w:val="24"/>
                <w:szCs w:val="24"/>
                <w:lang w:eastAsia="ru-RU"/>
              </w:rPr>
              <w:lastRenderedPageBreak/>
              <w:t>Шевченка, 2А</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t>вул. Радіона Скалецького, 2</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eastAsia="ru-RU"/>
              </w:rPr>
            </w:pPr>
            <w:r w:rsidRPr="00552BDA">
              <w:rPr>
                <w:color w:val="050505"/>
                <w:sz w:val="24"/>
                <w:szCs w:val="24"/>
                <w:lang w:eastAsia="ru-RU"/>
              </w:rPr>
              <w:t>Осіївський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Осіївка</w:t>
            </w:r>
            <w:r w:rsidRPr="00552BDA">
              <w:rPr>
                <w:color w:val="050505"/>
                <w:sz w:val="24"/>
                <w:szCs w:val="24"/>
                <w:lang w:val="ru-RU" w:eastAsia="ru-RU"/>
              </w:rPr>
              <w:t>, вул. Центральна</w:t>
            </w:r>
            <w:r w:rsidRPr="00552BDA">
              <w:rPr>
                <w:color w:val="050505"/>
                <w:sz w:val="24"/>
                <w:szCs w:val="24"/>
                <w:lang w:eastAsia="ru-RU"/>
              </w:rPr>
              <w:t>, 93</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Поташнянський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Поташня</w:t>
            </w:r>
            <w:r w:rsidRPr="00552BDA">
              <w:rPr>
                <w:color w:val="050505"/>
                <w:sz w:val="24"/>
                <w:szCs w:val="24"/>
                <w:lang w:val="ru-RU" w:eastAsia="ru-RU"/>
              </w:rPr>
              <w:t xml:space="preserve">, вул. </w:t>
            </w:r>
            <w:r w:rsidRPr="00552BDA">
              <w:rPr>
                <w:color w:val="050505"/>
                <w:sz w:val="24"/>
                <w:szCs w:val="24"/>
                <w:lang w:eastAsia="ru-RU"/>
              </w:rPr>
              <w:t>Головна, 54А</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П’ятківський</w:t>
            </w:r>
            <w:r w:rsidRPr="00552BDA">
              <w:rPr>
                <w:color w:val="050505"/>
                <w:sz w:val="24"/>
                <w:szCs w:val="24"/>
                <w:lang w:val="ru-RU" w:eastAsia="ru-RU"/>
              </w:rPr>
              <w:t xml:space="preserve"> старостинський округ (с.</w:t>
            </w:r>
            <w:r w:rsidRPr="00552BDA">
              <w:rPr>
                <w:color w:val="050505"/>
                <w:sz w:val="24"/>
                <w:szCs w:val="24"/>
                <w:lang w:eastAsia="ru-RU"/>
              </w:rPr>
              <w:t>П’ятківка</w:t>
            </w:r>
            <w:r w:rsidRPr="00552BDA">
              <w:rPr>
                <w:color w:val="050505"/>
                <w:sz w:val="24"/>
                <w:szCs w:val="24"/>
                <w:lang w:val="ru-RU" w:eastAsia="ru-RU"/>
              </w:rPr>
              <w:t xml:space="preserve">, вул. </w:t>
            </w:r>
            <w:r w:rsidRPr="00552BDA">
              <w:rPr>
                <w:color w:val="050505"/>
                <w:sz w:val="24"/>
                <w:szCs w:val="24"/>
                <w:lang w:eastAsia="ru-RU"/>
              </w:rPr>
              <w:t>Миру, 183</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val="ru-RU" w:eastAsia="ru-RU"/>
              </w:rPr>
              <w:t>С</w:t>
            </w:r>
            <w:r w:rsidRPr="00552BDA">
              <w:rPr>
                <w:color w:val="050505"/>
                <w:sz w:val="24"/>
                <w:szCs w:val="24"/>
                <w:lang w:eastAsia="ru-RU"/>
              </w:rPr>
              <w:t>умівський</w:t>
            </w:r>
            <w:r w:rsidRPr="00552BDA">
              <w:rPr>
                <w:color w:val="050505"/>
                <w:sz w:val="24"/>
                <w:szCs w:val="24"/>
                <w:lang w:val="ru-RU" w:eastAsia="ru-RU"/>
              </w:rPr>
              <w:t xml:space="preserve"> старостинський округ ( с.С</w:t>
            </w:r>
            <w:r w:rsidRPr="00552BDA">
              <w:rPr>
                <w:color w:val="050505"/>
                <w:sz w:val="24"/>
                <w:szCs w:val="24"/>
                <w:lang w:eastAsia="ru-RU"/>
              </w:rPr>
              <w:t>умівка</w:t>
            </w:r>
            <w:r w:rsidRPr="00552BDA">
              <w:rPr>
                <w:color w:val="050505"/>
                <w:sz w:val="24"/>
                <w:szCs w:val="24"/>
                <w:lang w:val="ru-RU" w:eastAsia="ru-RU"/>
              </w:rPr>
              <w:t xml:space="preserve">, вул. </w:t>
            </w:r>
            <w:r w:rsidRPr="00552BDA">
              <w:rPr>
                <w:color w:val="050505"/>
                <w:sz w:val="24"/>
                <w:szCs w:val="24"/>
                <w:lang w:eastAsia="ru-RU"/>
              </w:rPr>
              <w:t>Центральна, 36А</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Устянський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Устя</w:t>
            </w:r>
            <w:r w:rsidRPr="00552BDA">
              <w:rPr>
                <w:color w:val="050505"/>
                <w:sz w:val="24"/>
                <w:szCs w:val="24"/>
                <w:lang w:val="ru-RU" w:eastAsia="ru-RU"/>
              </w:rPr>
              <w:t xml:space="preserve">, вул. </w:t>
            </w:r>
            <w:r w:rsidRPr="00552BDA">
              <w:rPr>
                <w:color w:val="050505"/>
                <w:sz w:val="24"/>
                <w:szCs w:val="24"/>
                <w:lang w:eastAsia="ru-RU"/>
              </w:rPr>
              <w:t>Центральна, 3</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val="ru-RU" w:eastAsia="ru-RU"/>
              </w:rPr>
            </w:pPr>
            <w:r w:rsidRPr="00552BDA">
              <w:rPr>
                <w:color w:val="050505"/>
                <w:sz w:val="24"/>
                <w:szCs w:val="24"/>
                <w:lang w:eastAsia="ru-RU"/>
              </w:rPr>
              <w:t>Флоринський</w:t>
            </w:r>
            <w:r w:rsidRPr="00552BDA">
              <w:rPr>
                <w:color w:val="050505"/>
                <w:sz w:val="24"/>
                <w:szCs w:val="24"/>
                <w:lang w:val="ru-RU" w:eastAsia="ru-RU"/>
              </w:rPr>
              <w:t xml:space="preserve"> старостинський округ (с.</w:t>
            </w:r>
            <w:r w:rsidRPr="00552BDA">
              <w:rPr>
                <w:color w:val="050505"/>
                <w:sz w:val="24"/>
                <w:szCs w:val="24"/>
                <w:lang w:eastAsia="ru-RU"/>
              </w:rPr>
              <w:t>Флорино</w:t>
            </w:r>
            <w:r w:rsidRPr="00552BDA">
              <w:rPr>
                <w:color w:val="050505"/>
                <w:sz w:val="24"/>
                <w:szCs w:val="24"/>
                <w:lang w:val="ru-RU" w:eastAsia="ru-RU"/>
              </w:rPr>
              <w:t xml:space="preserve">, вул. </w:t>
            </w:r>
            <w:r w:rsidRPr="00552BDA">
              <w:rPr>
                <w:color w:val="050505"/>
                <w:sz w:val="24"/>
                <w:szCs w:val="24"/>
                <w:lang w:eastAsia="ru-RU"/>
              </w:rPr>
              <w:t>Юрія Коваленка, 142А</w:t>
            </w:r>
            <w:r w:rsidRPr="00552BDA">
              <w:rPr>
                <w:color w:val="050505"/>
                <w:sz w:val="24"/>
                <w:szCs w:val="24"/>
                <w:lang w:val="ru-RU" w:eastAsia="ru-RU"/>
              </w:rPr>
              <w:t>)</w:t>
            </w:r>
          </w:p>
          <w:p w:rsidR="00314D4A" w:rsidRPr="00552BDA" w:rsidRDefault="00314D4A" w:rsidP="00D52BCF">
            <w:pPr>
              <w:shd w:val="clear" w:color="auto" w:fill="FFFFFF"/>
              <w:spacing w:line="276" w:lineRule="auto"/>
              <w:rPr>
                <w:color w:val="050505"/>
                <w:sz w:val="24"/>
                <w:szCs w:val="24"/>
                <w:lang w:eastAsia="ru-RU"/>
              </w:rPr>
            </w:pPr>
            <w:r w:rsidRPr="00552BDA">
              <w:rPr>
                <w:color w:val="050505"/>
                <w:sz w:val="24"/>
                <w:szCs w:val="24"/>
                <w:lang w:eastAsia="ru-RU"/>
              </w:rPr>
              <w:t>Яланецький</w:t>
            </w:r>
            <w:r w:rsidRPr="00552BDA">
              <w:rPr>
                <w:color w:val="050505"/>
                <w:sz w:val="24"/>
                <w:szCs w:val="24"/>
                <w:lang w:val="ru-RU" w:eastAsia="ru-RU"/>
              </w:rPr>
              <w:t xml:space="preserve"> старостинський округ (с.</w:t>
            </w:r>
            <w:r w:rsidRPr="00552BDA">
              <w:rPr>
                <w:color w:val="050505"/>
                <w:sz w:val="24"/>
                <w:szCs w:val="24"/>
                <w:lang w:eastAsia="ru-RU"/>
              </w:rPr>
              <w:t>Яланець</w:t>
            </w:r>
            <w:r w:rsidRPr="00552BDA">
              <w:rPr>
                <w:color w:val="050505"/>
                <w:sz w:val="24"/>
                <w:szCs w:val="24"/>
                <w:lang w:val="ru-RU" w:eastAsia="ru-RU"/>
              </w:rPr>
              <w:t xml:space="preserve">, вул. Центральна, </w:t>
            </w:r>
            <w:r w:rsidRPr="00552BDA">
              <w:rPr>
                <w:color w:val="050505"/>
                <w:sz w:val="24"/>
                <w:szCs w:val="24"/>
                <w:lang w:eastAsia="ru-RU"/>
              </w:rPr>
              <w:t>39</w:t>
            </w:r>
            <w:r w:rsidRPr="00552BDA">
              <w:rPr>
                <w:color w:val="050505"/>
                <w:sz w:val="24"/>
                <w:szCs w:val="24"/>
                <w:lang w:val="ru-RU" w:eastAsia="ru-RU"/>
              </w:rPr>
              <w:t>)</w:t>
            </w:r>
          </w:p>
          <w:p w:rsidR="00314D4A" w:rsidRPr="00573E86" w:rsidRDefault="00314D4A" w:rsidP="00D52BCF">
            <w:pPr>
              <w:ind w:firstLine="151"/>
              <w:rPr>
                <w:color w:val="FF0000"/>
                <w:sz w:val="24"/>
                <w:szCs w:val="24"/>
                <w:lang w:eastAsia="uk-UA"/>
              </w:rPr>
            </w:pP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sz w:val="24"/>
                <w:szCs w:val="24"/>
                <w:lang w:eastAsia="uk-UA"/>
              </w:rPr>
            </w:pPr>
            <w:r w:rsidRPr="000B030F">
              <w:rPr>
                <w:sz w:val="24"/>
                <w:szCs w:val="24"/>
                <w:lang w:eastAsia="uk-UA"/>
              </w:rPr>
              <w:lastRenderedPageBreak/>
              <w:t>2</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rPr>
                <w:sz w:val="24"/>
                <w:szCs w:val="24"/>
                <w:lang w:eastAsia="uk-UA"/>
              </w:rPr>
            </w:pPr>
            <w:r w:rsidRPr="000B030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314D4A" w:rsidRPr="0098199F" w:rsidRDefault="00314D4A" w:rsidP="00D52BCF">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314D4A" w:rsidRDefault="00314D4A" w:rsidP="00D52BCF">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314D4A" w:rsidRPr="0098199F" w:rsidRDefault="00314D4A" w:rsidP="00D52BCF">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314D4A" w:rsidRDefault="00314D4A" w:rsidP="00D52BCF">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314D4A" w:rsidRPr="0098199F" w:rsidRDefault="00314D4A" w:rsidP="00D52BCF">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314D4A" w:rsidRDefault="00314D4A" w:rsidP="00D52BCF">
            <w:pPr>
              <w:ind w:firstLine="151"/>
              <w:rPr>
                <w:color w:val="FF0000"/>
                <w:sz w:val="24"/>
                <w:szCs w:val="24"/>
                <w:lang w:eastAsia="uk-UA"/>
              </w:rPr>
            </w:pPr>
            <w:r>
              <w:rPr>
                <w:color w:val="FF0000"/>
                <w:sz w:val="24"/>
                <w:szCs w:val="24"/>
                <w:lang w:eastAsia="uk-UA"/>
              </w:rPr>
              <w:t>Без перерви на обід</w:t>
            </w:r>
          </w:p>
          <w:p w:rsidR="00314D4A" w:rsidRPr="0098199F" w:rsidRDefault="00314D4A" w:rsidP="00D52BCF">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p w:rsidR="00314D4A" w:rsidRPr="00573E86" w:rsidRDefault="00314D4A" w:rsidP="00D52BCF">
            <w:pPr>
              <w:ind w:firstLine="151"/>
              <w:rPr>
                <w:color w:val="FF0000"/>
                <w:sz w:val="24"/>
                <w:szCs w:val="24"/>
                <w:lang w:eastAsia="uk-UA"/>
              </w:rPr>
            </w:pP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sz w:val="24"/>
                <w:szCs w:val="24"/>
                <w:lang w:eastAsia="uk-UA"/>
              </w:rPr>
            </w:pPr>
            <w:r w:rsidRPr="000B030F">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rPr>
                <w:sz w:val="24"/>
                <w:szCs w:val="24"/>
                <w:lang w:eastAsia="uk-UA"/>
              </w:rPr>
            </w:pPr>
            <w:r w:rsidRPr="000B030F">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314D4A" w:rsidRPr="0098199F" w:rsidRDefault="00314D4A" w:rsidP="00D52BCF">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314D4A" w:rsidRPr="0098199F" w:rsidRDefault="00314D4A" w:rsidP="00D52BCF">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314D4A" w:rsidRPr="00C93032" w:rsidRDefault="00314D4A" w:rsidP="00D52BCF">
            <w:pPr>
              <w:ind w:firstLine="151"/>
              <w:rPr>
                <w:color w:val="FF0000"/>
                <w:sz w:val="24"/>
                <w:szCs w:val="24"/>
                <w:lang w:eastAsia="uk-UA"/>
              </w:rPr>
            </w:pPr>
            <w:r w:rsidRPr="0098199F">
              <w:rPr>
                <w:color w:val="FF0000"/>
                <w:sz w:val="24"/>
                <w:szCs w:val="24"/>
                <w:lang w:eastAsia="uk-UA"/>
              </w:rPr>
              <w:t xml:space="preserve">E-mail: </w:t>
            </w:r>
            <w:r>
              <w:rPr>
                <w:color w:val="FF0000"/>
                <w:sz w:val="24"/>
                <w:szCs w:val="24"/>
                <w:lang w:eastAsia="uk-UA"/>
              </w:rPr>
              <w:t xml:space="preserve"> </w:t>
            </w:r>
            <w:r>
              <w:rPr>
                <w:color w:val="FF0000"/>
                <w:sz w:val="24"/>
                <w:szCs w:val="24"/>
                <w:lang w:val="en-US" w:eastAsia="uk-UA"/>
              </w:rPr>
              <w:t>cnap</w:t>
            </w:r>
            <w:r w:rsidRPr="006F5FC2">
              <w:rPr>
                <w:color w:val="FF0000"/>
                <w:sz w:val="24"/>
                <w:szCs w:val="24"/>
                <w:lang w:eastAsia="uk-UA"/>
              </w:rPr>
              <w:t>@</w:t>
            </w:r>
            <w:r>
              <w:rPr>
                <w:color w:val="FF0000"/>
                <w:sz w:val="24"/>
                <w:szCs w:val="24"/>
                <w:lang w:val="en-US" w:eastAsia="uk-UA"/>
              </w:rPr>
              <w:t>radabershad</w:t>
            </w:r>
            <w:r w:rsidRPr="006F5FC2">
              <w:rPr>
                <w:color w:val="FF0000"/>
                <w:sz w:val="24"/>
                <w:szCs w:val="24"/>
                <w:lang w:eastAsia="uk-UA"/>
              </w:rPr>
              <w:t>.</w:t>
            </w:r>
            <w:r>
              <w:rPr>
                <w:color w:val="FF0000"/>
                <w:sz w:val="24"/>
                <w:szCs w:val="24"/>
                <w:lang w:val="en-US" w:eastAsia="uk-UA"/>
              </w:rPr>
              <w:t>gov</w:t>
            </w:r>
            <w:r w:rsidRPr="006F5FC2">
              <w:rPr>
                <w:color w:val="FF0000"/>
                <w:sz w:val="24"/>
                <w:szCs w:val="24"/>
                <w:lang w:eastAsia="uk-UA"/>
              </w:rPr>
              <w:t>.</w:t>
            </w:r>
            <w:r>
              <w:rPr>
                <w:color w:val="FF0000"/>
                <w:sz w:val="24"/>
                <w:szCs w:val="24"/>
                <w:lang w:val="en-US" w:eastAsia="uk-UA"/>
              </w:rPr>
              <w:t>ua</w:t>
            </w:r>
          </w:p>
          <w:p w:rsidR="00314D4A" w:rsidRPr="00573E86" w:rsidRDefault="00314D4A" w:rsidP="00D52BCF">
            <w:pPr>
              <w:ind w:firstLine="151"/>
              <w:rPr>
                <w:color w:val="FF0000"/>
                <w:sz w:val="24"/>
                <w:szCs w:val="24"/>
                <w:lang w:eastAsia="uk-UA"/>
              </w:rPr>
            </w:pPr>
            <w:r w:rsidRPr="0098199F">
              <w:rPr>
                <w:color w:val="FF0000"/>
                <w:sz w:val="24"/>
                <w:szCs w:val="24"/>
                <w:lang w:eastAsia="uk-UA"/>
              </w:rPr>
              <w:t xml:space="preserve">Офіційний сайт: </w:t>
            </w:r>
            <w:hyperlink r:id="rId5" w:history="1">
              <w:r w:rsidRPr="0098199F">
                <w:rPr>
                  <w:rStyle w:val="HTML"/>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314D4A" w:rsidRPr="000B030F" w:rsidTr="006665DE">
        <w:tc>
          <w:tcPr>
            <w:tcW w:w="5000" w:type="pct"/>
            <w:gridSpan w:val="3"/>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b/>
                <w:sz w:val="24"/>
                <w:szCs w:val="24"/>
                <w:lang w:eastAsia="uk-UA"/>
              </w:rPr>
            </w:pPr>
            <w:r w:rsidRPr="000B030F">
              <w:rPr>
                <w:b/>
                <w:sz w:val="24"/>
                <w:szCs w:val="24"/>
                <w:lang w:eastAsia="uk-UA"/>
              </w:rPr>
              <w:t>Нормативні акти, якими регламентується надання адміністративної послуги</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sz w:val="24"/>
                <w:szCs w:val="24"/>
                <w:lang w:eastAsia="uk-UA"/>
              </w:rPr>
            </w:pPr>
            <w:r w:rsidRPr="000B030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left"/>
              <w:rPr>
                <w:sz w:val="24"/>
                <w:szCs w:val="24"/>
                <w:lang w:eastAsia="uk-UA"/>
              </w:rPr>
            </w:pPr>
            <w:r w:rsidRPr="000B030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pStyle w:val="a3"/>
              <w:spacing w:before="0" w:beforeAutospacing="0" w:after="0" w:afterAutospacing="0"/>
              <w:jc w:val="both"/>
            </w:pPr>
            <w:r w:rsidRPr="000B030F">
              <w:t>Закон України „Про державну соціальну допомогу малозабезпеченим сім’ям” від 01.06.2000 № 1768- ІІІ</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sz w:val="24"/>
                <w:szCs w:val="24"/>
                <w:lang w:eastAsia="uk-UA"/>
              </w:rPr>
            </w:pPr>
            <w:r w:rsidRPr="000B030F">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rPr>
                <w:sz w:val="24"/>
                <w:szCs w:val="24"/>
                <w:lang w:eastAsia="uk-UA"/>
              </w:rPr>
            </w:pPr>
            <w:r w:rsidRPr="000B030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314D4A" w:rsidRDefault="00314D4A" w:rsidP="008328DE">
            <w:pPr>
              <w:pStyle w:val="a3"/>
              <w:spacing w:before="0" w:beforeAutospacing="0" w:after="0" w:afterAutospacing="0"/>
              <w:jc w:val="both"/>
            </w:pPr>
            <w:r w:rsidRPr="000B030F">
              <w:t xml:space="preserve">Постанова Кабінету Міністрів України від 24.02.2003 № 250 „Про затвердження Порядку призначення і виплати державної соціальної допомоги малозабезпеченим сім’ям” </w:t>
            </w:r>
          </w:p>
          <w:p w:rsidR="00314D4A" w:rsidRPr="008C3202" w:rsidRDefault="00314D4A" w:rsidP="008328DE">
            <w:pPr>
              <w:pStyle w:val="a3"/>
              <w:spacing w:before="0" w:beforeAutospacing="0" w:after="0" w:afterAutospacing="0"/>
              <w:jc w:val="both"/>
              <w:rPr>
                <w:color w:val="000000" w:themeColor="text1"/>
              </w:rPr>
            </w:pPr>
            <w:r w:rsidRPr="008C3202">
              <w:rPr>
                <w:color w:val="000000" w:themeColor="text1"/>
              </w:rPr>
              <w:t xml:space="preserve">Порядок </w:t>
            </w:r>
            <w:r w:rsidRPr="008C3202">
              <w:rPr>
                <w:bCs/>
                <w:color w:val="000000" w:themeColor="text1"/>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rsidRPr="008C3202">
              <w:rPr>
                <w:color w:val="000000" w:themeColor="text1"/>
              </w:rPr>
              <w:t>Кабінету Міністрів України від 22.07.2020</w:t>
            </w:r>
            <w:r w:rsidRPr="008C3202">
              <w:rPr>
                <w:color w:val="000000" w:themeColor="text1"/>
                <w:lang w:val="ru-RU"/>
              </w:rPr>
              <w:t> </w:t>
            </w:r>
            <w:r w:rsidRPr="008C3202">
              <w:rPr>
                <w:color w:val="000000" w:themeColor="text1"/>
              </w:rPr>
              <w:t xml:space="preserve"> № 632 „</w:t>
            </w:r>
            <w:r w:rsidRPr="008C3202">
              <w:rPr>
                <w:bCs/>
                <w:color w:val="000000" w:themeColor="text1"/>
                <w:shd w:val="clear" w:color="auto" w:fill="FFFFFF"/>
              </w:rPr>
              <w:t>Деякі питання виплати державної соціальної допомоги</w:t>
            </w:r>
            <w:r w:rsidRPr="008C3202">
              <w:rPr>
                <w:color w:val="000000" w:themeColor="text1"/>
              </w:rPr>
              <w:t>”</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sz w:val="24"/>
                <w:szCs w:val="24"/>
                <w:lang w:eastAsia="uk-UA"/>
              </w:rPr>
            </w:pPr>
            <w:r w:rsidRPr="000B030F">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rPr>
                <w:sz w:val="24"/>
                <w:szCs w:val="24"/>
                <w:lang w:eastAsia="uk-UA"/>
              </w:rPr>
            </w:pPr>
            <w:r w:rsidRPr="000B030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pStyle w:val="a3"/>
              <w:spacing w:before="0" w:beforeAutospacing="0" w:after="0" w:afterAutospacing="0"/>
              <w:jc w:val="both"/>
            </w:pPr>
            <w:r w:rsidRPr="000B030F">
              <w:t xml:space="preserve">Наказ Міністерства соціальної політики України                   від 21.04.2015 № 441 „Про затвердження форми Заяви про призначення усіх видів соціальної допомоги, </w:t>
            </w:r>
            <w:r w:rsidRPr="000B030F">
              <w:lastRenderedPageBreak/>
              <w:t xml:space="preserve">компенсацій та пільг”, зареєстрований у Міністерстві юстиції України 28.04.2015 за № 475/26920; </w:t>
            </w:r>
          </w:p>
          <w:p w:rsidR="00314D4A" w:rsidRPr="008C3202" w:rsidRDefault="00314D4A" w:rsidP="008328DE">
            <w:pPr>
              <w:pStyle w:val="a3"/>
              <w:spacing w:before="0" w:beforeAutospacing="0" w:after="0" w:afterAutospacing="0"/>
              <w:jc w:val="both"/>
              <w:rPr>
                <w:color w:val="000000" w:themeColor="text1"/>
              </w:rPr>
            </w:pPr>
            <w:r w:rsidRPr="008C3202">
              <w:rPr>
                <w:color w:val="000000" w:themeColor="text1"/>
              </w:rPr>
              <w:t>наказ Міністерства праці та соціальної політики України від 19.06.2006 № 345  „</w:t>
            </w:r>
            <w:r w:rsidRPr="008C3202">
              <w:rPr>
                <w:bCs/>
                <w:color w:val="000000" w:themeColor="text1"/>
                <w:shd w:val="clear" w:color="auto" w:fill="FFFFFF"/>
              </w:rPr>
              <w:t xml:space="preserve">Про затвердження Інструкції щодо порядку оформлення і ведення особових справ отримувачів усіх видів соціальної допомогиˮ, </w:t>
            </w:r>
            <w:r w:rsidRPr="008C3202">
              <w:rPr>
                <w:color w:val="000000" w:themeColor="text1"/>
              </w:rPr>
              <w:t>зареєстрований у Міністерстві юстиції України 06.10.2006 за № 1098/12972</w:t>
            </w:r>
          </w:p>
          <w:p w:rsidR="00314D4A" w:rsidRPr="00DC2D95" w:rsidRDefault="00314D4A" w:rsidP="008328DE">
            <w:pPr>
              <w:pStyle w:val="a3"/>
              <w:spacing w:before="0" w:beforeAutospacing="0" w:after="0" w:afterAutospacing="0"/>
              <w:jc w:val="both"/>
              <w:rPr>
                <w:color w:val="FF0000"/>
              </w:rPr>
            </w:pPr>
          </w:p>
        </w:tc>
      </w:tr>
      <w:tr w:rsidR="00314D4A" w:rsidRPr="000B030F" w:rsidTr="006665DE">
        <w:tc>
          <w:tcPr>
            <w:tcW w:w="5000" w:type="pct"/>
            <w:gridSpan w:val="3"/>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b/>
                <w:sz w:val="24"/>
                <w:szCs w:val="24"/>
                <w:lang w:eastAsia="uk-UA"/>
              </w:rPr>
            </w:pPr>
            <w:r w:rsidRPr="000B030F">
              <w:rPr>
                <w:b/>
                <w:sz w:val="24"/>
                <w:szCs w:val="24"/>
                <w:lang w:eastAsia="uk-UA"/>
              </w:rPr>
              <w:lastRenderedPageBreak/>
              <w:t>Умови отримання адміністративної послуги</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jc w:val="center"/>
              <w:rPr>
                <w:sz w:val="24"/>
                <w:szCs w:val="24"/>
                <w:lang w:eastAsia="uk-UA"/>
              </w:rPr>
            </w:pPr>
            <w:r w:rsidRPr="000B030F">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rPr>
                <w:sz w:val="24"/>
                <w:szCs w:val="24"/>
                <w:lang w:eastAsia="uk-UA"/>
              </w:rPr>
            </w:pPr>
            <w:r w:rsidRPr="000B030F">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8328DE">
            <w:pPr>
              <w:rPr>
                <w:sz w:val="24"/>
                <w:szCs w:val="24"/>
                <w:highlight w:val="yellow"/>
                <w:lang w:eastAsia="uk-UA"/>
              </w:rPr>
            </w:pPr>
            <w:r w:rsidRPr="000B030F">
              <w:rPr>
                <w:sz w:val="24"/>
                <w:szCs w:val="24"/>
              </w:rPr>
              <w:t>Сім’я з поважних або незалежних від неї причин має середньомісячний сукупний доход нижчий від прожиткового мінімуму для сім’ї</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jc w:val="center"/>
              <w:rPr>
                <w:sz w:val="24"/>
                <w:szCs w:val="24"/>
                <w:lang w:eastAsia="uk-UA"/>
              </w:rPr>
            </w:pPr>
            <w:r w:rsidRPr="000B030F">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rPr>
                <w:sz w:val="24"/>
                <w:szCs w:val="24"/>
                <w:lang w:eastAsia="uk-UA"/>
              </w:rPr>
            </w:pPr>
            <w:r w:rsidRPr="000B030F">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lang w:eastAsia="ru-RU"/>
              </w:rPr>
            </w:pPr>
            <w:r w:rsidRPr="000B030F">
              <w:rPr>
                <w:sz w:val="24"/>
                <w:szCs w:val="24"/>
                <w:lang w:eastAsia="ru-RU"/>
              </w:rPr>
              <w:t>Заява, уповноваженого представника сім</w:t>
            </w:r>
            <w:r w:rsidRPr="000B030F">
              <w:rPr>
                <w:sz w:val="24"/>
                <w:szCs w:val="24"/>
              </w:rPr>
              <w:t>’</w:t>
            </w:r>
            <w:r w:rsidRPr="000B030F">
              <w:rPr>
                <w:sz w:val="24"/>
                <w:szCs w:val="24"/>
                <w:lang w:eastAsia="ru-RU"/>
              </w:rPr>
              <w:t>ї, що складається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lang w:eastAsia="ru-RU"/>
              </w:rPr>
            </w:pPr>
            <w:r w:rsidRPr="000B030F">
              <w:rPr>
                <w:sz w:val="24"/>
                <w:szCs w:val="24"/>
                <w:lang w:eastAsia="ru-RU"/>
              </w:rPr>
              <w:t>декларація про доходи та майновий стан осіб, які звернулися за призначенням усіх видів соціальної допомоги;</w:t>
            </w:r>
          </w:p>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lang w:eastAsia="ru-RU"/>
              </w:rPr>
            </w:pPr>
            <w:r w:rsidRPr="000B030F">
              <w:rPr>
                <w:sz w:val="24"/>
                <w:szCs w:val="24"/>
                <w:lang w:eastAsia="ru-RU"/>
              </w:rPr>
              <w:t>довідку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lang w:eastAsia="ru-RU"/>
              </w:rPr>
            </w:pPr>
            <w:r w:rsidRPr="000B030F">
              <w:rPr>
                <w:sz w:val="24"/>
                <w:szCs w:val="24"/>
                <w:lang w:eastAsia="ru-RU"/>
              </w:rPr>
              <w:t>Довідка з навчального закладу.</w:t>
            </w:r>
          </w:p>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lang w:eastAsia="ru-RU"/>
              </w:rPr>
            </w:pPr>
            <w:r w:rsidRPr="000B030F">
              <w:rPr>
                <w:sz w:val="24"/>
                <w:szCs w:val="24"/>
                <w:lang w:eastAsia="ru-RU"/>
              </w:rPr>
              <w:t>Копія довідки МСЕК (при наявності).</w:t>
            </w:r>
          </w:p>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B030F">
              <w:rPr>
                <w:sz w:val="24"/>
                <w:szCs w:val="24"/>
                <w:lang w:eastAsia="ru-RU"/>
              </w:rPr>
              <w:t>Інформація про склад сім’ї заявника зазначається в декларації про доходи та майновий стан осіб, які звернулися за призначенням усіх видів соціальної допомоги.</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jc w:val="center"/>
              <w:rPr>
                <w:sz w:val="24"/>
                <w:szCs w:val="24"/>
                <w:lang w:eastAsia="uk-UA"/>
              </w:rPr>
            </w:pPr>
            <w:r w:rsidRPr="000B030F">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rPr>
                <w:sz w:val="24"/>
                <w:szCs w:val="24"/>
                <w:lang w:eastAsia="uk-UA"/>
              </w:rPr>
            </w:pPr>
            <w:r w:rsidRPr="000B030F">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12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B030F">
              <w:rPr>
                <w:sz w:val="24"/>
                <w:szCs w:val="24"/>
              </w:rPr>
              <w:t xml:space="preserve">Заява та документи, необхідні для призначення допомоги, подаються </w:t>
            </w:r>
            <w:r w:rsidRPr="000B030F">
              <w:rPr>
                <w:sz w:val="24"/>
                <w:szCs w:val="24"/>
                <w:lang w:eastAsia="uk-UA"/>
              </w:rPr>
              <w:t>уповноваженим представником сім’ї</w:t>
            </w:r>
            <w:r>
              <w:rPr>
                <w:sz w:val="24"/>
                <w:szCs w:val="24"/>
                <w:lang w:eastAsia="uk-UA"/>
              </w:rPr>
              <w:t xml:space="preserve"> .</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jc w:val="center"/>
              <w:rPr>
                <w:sz w:val="24"/>
                <w:szCs w:val="24"/>
                <w:lang w:eastAsia="uk-UA"/>
              </w:rPr>
            </w:pPr>
            <w:r w:rsidRPr="000B030F">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rPr>
                <w:sz w:val="24"/>
                <w:szCs w:val="24"/>
                <w:highlight w:val="yellow"/>
                <w:lang w:eastAsia="uk-UA"/>
              </w:rPr>
            </w:pPr>
            <w:r w:rsidRPr="000B030F">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ind w:firstLine="12"/>
              <w:rPr>
                <w:sz w:val="24"/>
                <w:szCs w:val="24"/>
                <w:lang w:eastAsia="uk-UA"/>
              </w:rPr>
            </w:pPr>
            <w:r w:rsidRPr="000B030F">
              <w:rPr>
                <w:sz w:val="24"/>
                <w:szCs w:val="24"/>
                <w:lang w:eastAsia="uk-UA"/>
              </w:rPr>
              <w:t xml:space="preserve">Адміністративна послуга надається </w:t>
            </w:r>
            <w:r w:rsidRPr="000B030F">
              <w:rPr>
                <w:sz w:val="24"/>
                <w:szCs w:val="24"/>
                <w:lang w:eastAsia="ru-RU"/>
              </w:rPr>
              <w:t>безоплатно</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jc w:val="center"/>
              <w:rPr>
                <w:sz w:val="24"/>
                <w:szCs w:val="24"/>
                <w:lang w:eastAsia="uk-UA"/>
              </w:rPr>
            </w:pPr>
            <w:r w:rsidRPr="000B030F">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rPr>
                <w:sz w:val="24"/>
                <w:szCs w:val="24"/>
                <w:highlight w:val="yellow"/>
                <w:lang w:eastAsia="uk-UA"/>
              </w:rPr>
            </w:pPr>
            <w:r w:rsidRPr="000B030F">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0B030F">
              <w:rPr>
                <w:sz w:val="24"/>
                <w:szCs w:val="24"/>
              </w:rPr>
              <w:t>Не пізніше 10 днів після надходження заяви зі всіма необхідними документами.</w:t>
            </w:r>
          </w:p>
          <w:p w:rsidR="00314D4A" w:rsidRPr="000B030F" w:rsidRDefault="00314D4A" w:rsidP="00160D3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0B030F">
              <w:rPr>
                <w:sz w:val="24"/>
                <w:szCs w:val="24"/>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jc w:val="center"/>
              <w:rPr>
                <w:sz w:val="24"/>
                <w:szCs w:val="24"/>
                <w:lang w:eastAsia="uk-UA"/>
              </w:rPr>
            </w:pPr>
            <w:r w:rsidRPr="000B030F">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rPr>
                <w:sz w:val="24"/>
                <w:szCs w:val="24"/>
                <w:highlight w:val="yellow"/>
                <w:lang w:eastAsia="uk-UA"/>
              </w:rPr>
            </w:pPr>
            <w:r w:rsidRPr="000B030F">
              <w:rPr>
                <w:sz w:val="24"/>
                <w:szCs w:val="24"/>
                <w:lang w:eastAsia="uk-UA"/>
              </w:rPr>
              <w:t xml:space="preserve">Перелік підстав для </w:t>
            </w:r>
            <w:r w:rsidRPr="000B030F">
              <w:rPr>
                <w:sz w:val="24"/>
                <w:szCs w:val="24"/>
                <w:lang w:eastAsia="uk-UA"/>
              </w:rPr>
              <w:lastRenderedPageBreak/>
              <w:t xml:space="preserve">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pStyle w:val="rvps2"/>
              <w:shd w:val="clear" w:color="auto" w:fill="FFFFFF"/>
              <w:spacing w:before="0" w:beforeAutospacing="0" w:after="150" w:afterAutospacing="0"/>
              <w:ind w:firstLine="450"/>
              <w:jc w:val="both"/>
            </w:pPr>
            <w:r w:rsidRPr="000B030F">
              <w:lastRenderedPageBreak/>
              <w:t xml:space="preserve">Державна соціальна допомога не призначається, </w:t>
            </w:r>
            <w:r w:rsidRPr="000B030F">
              <w:lastRenderedPageBreak/>
              <w:t>якщо:</w:t>
            </w:r>
          </w:p>
          <w:p w:rsidR="00314D4A" w:rsidRPr="000B030F" w:rsidRDefault="00314D4A" w:rsidP="00160D34">
            <w:pPr>
              <w:pStyle w:val="rvps2"/>
              <w:shd w:val="clear" w:color="auto" w:fill="FFFFFF"/>
              <w:spacing w:before="0" w:beforeAutospacing="0" w:after="150" w:afterAutospacing="0"/>
              <w:ind w:firstLine="450"/>
              <w:jc w:val="both"/>
            </w:pPr>
            <w:bookmarkStart w:id="0" w:name="n275"/>
            <w:bookmarkEnd w:id="0"/>
            <w:r w:rsidRPr="000B030F">
              <w:t>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передвищої,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w:t>
            </w:r>
          </w:p>
          <w:p w:rsidR="00314D4A" w:rsidRPr="000B030F" w:rsidRDefault="00314D4A" w:rsidP="00160D34">
            <w:pPr>
              <w:pStyle w:val="rvps2"/>
              <w:shd w:val="clear" w:color="auto" w:fill="FFFFFF"/>
              <w:spacing w:before="0" w:beforeAutospacing="0" w:after="150" w:afterAutospacing="0"/>
              <w:ind w:firstLine="450"/>
              <w:jc w:val="both"/>
            </w:pPr>
            <w:bookmarkStart w:id="1" w:name="n276"/>
            <w:bookmarkEnd w:id="1"/>
            <w:r w:rsidRPr="000B030F">
              <w:t>Державна соціальна допомога у зазначеному випадку призначається, якщо особи  протягом періоду, за який враховуються доходи:</w:t>
            </w:r>
          </w:p>
          <w:p w:rsidR="00314D4A" w:rsidRPr="000B030F" w:rsidRDefault="00314D4A" w:rsidP="00160D34">
            <w:pPr>
              <w:pStyle w:val="rvps2"/>
              <w:shd w:val="clear" w:color="auto" w:fill="FFFFFF"/>
              <w:spacing w:before="0" w:beforeAutospacing="0" w:after="150" w:afterAutospacing="0"/>
              <w:ind w:firstLine="450"/>
              <w:jc w:val="both"/>
            </w:pPr>
            <w:bookmarkStart w:id="2" w:name="n277"/>
            <w:bookmarkEnd w:id="2"/>
            <w:r w:rsidRPr="000B030F">
              <w:t>сплатили або за них сплачено єдиний внесок на загальнообов’язкове державне соціальне страхування у розмірі, не меншому від мінімального, сумарно протягом трьох місяців;</w:t>
            </w:r>
          </w:p>
          <w:p w:rsidR="00314D4A" w:rsidRPr="000B030F" w:rsidRDefault="00314D4A" w:rsidP="00160D34">
            <w:pPr>
              <w:pStyle w:val="rvps2"/>
              <w:shd w:val="clear" w:color="auto" w:fill="FFFFFF"/>
              <w:spacing w:before="0" w:beforeAutospacing="0" w:after="150" w:afterAutospacing="0"/>
              <w:ind w:firstLine="450"/>
              <w:jc w:val="both"/>
            </w:pPr>
            <w:bookmarkStart w:id="3" w:name="n278"/>
            <w:bookmarkEnd w:id="3"/>
            <w:r w:rsidRPr="000B030F">
              <w:t>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органа, потребують паліативної допомоги, яким не встановлено інвалідності, за особою з інвалідністю I групи, за особою з інвалідністю II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rsidR="00314D4A" w:rsidRPr="000B030F" w:rsidRDefault="00314D4A" w:rsidP="00160D34">
            <w:pPr>
              <w:pStyle w:val="rvps2"/>
              <w:shd w:val="clear" w:color="auto" w:fill="FFFFFF"/>
              <w:spacing w:before="0" w:beforeAutospacing="0" w:after="150" w:afterAutospacing="0"/>
              <w:ind w:firstLine="450"/>
              <w:jc w:val="both"/>
            </w:pPr>
            <w:bookmarkStart w:id="4" w:name="n279"/>
            <w:bookmarkEnd w:id="4"/>
            <w:r w:rsidRPr="000B030F">
              <w:t>2) особи, які входять до складу малозабезпеченої сім’ї, протягом 12 місяців перед зверненням за призначенням державної соціальної допомоги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p>
          <w:p w:rsidR="00314D4A" w:rsidRPr="000B030F" w:rsidRDefault="00314D4A" w:rsidP="00160D34">
            <w:pPr>
              <w:pStyle w:val="rvps2"/>
              <w:shd w:val="clear" w:color="auto" w:fill="FFFFFF"/>
              <w:spacing w:before="0" w:beforeAutospacing="0" w:after="150" w:afterAutospacing="0"/>
              <w:ind w:firstLine="450"/>
              <w:jc w:val="both"/>
            </w:pPr>
            <w:bookmarkStart w:id="5" w:name="n280"/>
            <w:bookmarkEnd w:id="5"/>
            <w:r w:rsidRPr="000B030F">
              <w:lastRenderedPageBreak/>
              <w:t>3) у власності малозабезпеченої сім’ї є друга квартира (будинок), крім житла, яке розташоване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w:t>
            </w:r>
            <w:r w:rsidRPr="000B030F">
              <w:rPr>
                <w:lang w:val="uk-UA"/>
              </w:rPr>
              <w:t xml:space="preserve"> </w:t>
            </w:r>
            <w:hyperlink r:id="rId6" w:anchor="n10" w:tgtFrame="_blank" w:history="1">
              <w:r w:rsidRPr="000B030F">
                <w:rPr>
                  <w:rStyle w:val="a4"/>
                </w:rPr>
                <w:t>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Pr="000B030F">
              <w:t>, затвердженого постановою Кабінету Міністрів України від 1 жовтня 2014 р. № 505;</w:t>
            </w:r>
          </w:p>
          <w:p w:rsidR="00314D4A" w:rsidRPr="000B030F" w:rsidRDefault="00314D4A" w:rsidP="00160D34">
            <w:pPr>
              <w:pStyle w:val="rvps2"/>
              <w:shd w:val="clear" w:color="auto" w:fill="FFFFFF"/>
              <w:spacing w:before="0" w:beforeAutospacing="0" w:after="150" w:afterAutospacing="0"/>
              <w:ind w:firstLine="450"/>
              <w:jc w:val="both"/>
            </w:pPr>
            <w:bookmarkStart w:id="6" w:name="n281"/>
            <w:bookmarkEnd w:id="6"/>
            <w:r w:rsidRPr="000B030F">
              <w:t>4)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rsidR="00314D4A" w:rsidRPr="000B030F" w:rsidRDefault="00314D4A" w:rsidP="00160D34">
            <w:pPr>
              <w:pStyle w:val="rvps2"/>
              <w:shd w:val="clear" w:color="auto" w:fill="FFFFFF"/>
              <w:spacing w:before="0" w:beforeAutospacing="0" w:after="150" w:afterAutospacing="0"/>
              <w:ind w:firstLine="450"/>
              <w:jc w:val="both"/>
            </w:pPr>
            <w:bookmarkStart w:id="7" w:name="n282"/>
            <w:bookmarkEnd w:id="7"/>
            <w:r w:rsidRPr="000B030F">
              <w:t>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p>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sz w:val="24"/>
                <w:szCs w:val="24"/>
              </w:rPr>
            </w:pPr>
            <w:bookmarkStart w:id="8" w:name="n283"/>
            <w:bookmarkEnd w:id="8"/>
            <w:r w:rsidRPr="000B030F">
              <w:rPr>
                <w:sz w:val="24"/>
                <w:szCs w:val="24"/>
              </w:rPr>
              <w:t>Наявність (відсутність) у власності членів малозабезпеченої сім’ї транспортних засобів зазначається у декларації.</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0B030F">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0B030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tabs>
                <w:tab w:val="left" w:pos="1565"/>
              </w:tabs>
              <w:rPr>
                <w:sz w:val="24"/>
                <w:szCs w:val="24"/>
                <w:lang w:eastAsia="uk-UA"/>
              </w:rPr>
            </w:pPr>
            <w:r w:rsidRPr="000B030F">
              <w:rPr>
                <w:sz w:val="24"/>
                <w:szCs w:val="24"/>
                <w:lang w:eastAsia="uk-UA"/>
              </w:rPr>
              <w:t>Призначення державної соціальної допомоги / відмова у призначенні державної соціальної допомоги</w:t>
            </w:r>
          </w:p>
        </w:tc>
      </w:tr>
      <w:tr w:rsidR="00314D4A" w:rsidRPr="000B030F" w:rsidTr="006665DE">
        <w:tc>
          <w:tcPr>
            <w:tcW w:w="210"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0B030F">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0B030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0B030F">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314D4A" w:rsidRPr="000B030F" w:rsidRDefault="00314D4A" w:rsidP="001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B030F">
              <w:rPr>
                <w:sz w:val="24"/>
                <w:szCs w:val="24"/>
                <w:lang w:eastAsia="ru-RU"/>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7F054D" w:rsidRPr="000B030F" w:rsidRDefault="007F054D" w:rsidP="007F054D">
      <w:pPr>
        <w:rPr>
          <w:sz w:val="24"/>
          <w:szCs w:val="24"/>
        </w:rPr>
      </w:pPr>
    </w:p>
    <w:p w:rsidR="007F054D" w:rsidRPr="000B030F" w:rsidRDefault="007F054D" w:rsidP="007F054D">
      <w:pPr>
        <w:spacing w:after="200" w:line="276" w:lineRule="auto"/>
        <w:jc w:val="left"/>
        <w:rPr>
          <w:sz w:val="24"/>
          <w:szCs w:val="24"/>
        </w:rPr>
      </w:pPr>
      <w:r w:rsidRPr="000B030F">
        <w:rPr>
          <w:sz w:val="24"/>
          <w:szCs w:val="24"/>
        </w:rPr>
        <w:br w:type="page"/>
      </w:r>
    </w:p>
    <w:tbl>
      <w:tblPr>
        <w:tblW w:w="0" w:type="auto"/>
        <w:tblLook w:val="04A0" w:firstRow="1" w:lastRow="0" w:firstColumn="1" w:lastColumn="0" w:noHBand="0" w:noVBand="1"/>
      </w:tblPr>
      <w:tblGrid>
        <w:gridCol w:w="216"/>
        <w:gridCol w:w="4439"/>
        <w:gridCol w:w="29"/>
        <w:gridCol w:w="4779"/>
        <w:gridCol w:w="108"/>
      </w:tblGrid>
      <w:tr w:rsidR="00DE69ED" w:rsidRPr="00822C7F" w:rsidTr="008328DE">
        <w:tc>
          <w:tcPr>
            <w:tcW w:w="4684" w:type="dxa"/>
            <w:gridSpan w:val="3"/>
            <w:shd w:val="clear" w:color="auto" w:fill="auto"/>
          </w:tcPr>
          <w:p w:rsidR="00DE69ED" w:rsidRPr="001D1681" w:rsidRDefault="00DE69ED" w:rsidP="000E5BDC">
            <w:pPr>
              <w:jc w:val="left"/>
              <w:rPr>
                <w:sz w:val="24"/>
                <w:szCs w:val="24"/>
                <w:lang w:eastAsia="uk-UA"/>
              </w:rPr>
            </w:pPr>
          </w:p>
        </w:tc>
        <w:tc>
          <w:tcPr>
            <w:tcW w:w="4887" w:type="dxa"/>
            <w:gridSpan w:val="2"/>
            <w:shd w:val="clear" w:color="auto" w:fill="auto"/>
          </w:tcPr>
          <w:p w:rsidR="00DE69ED" w:rsidRPr="001D1681" w:rsidRDefault="00DE69ED" w:rsidP="000E5BDC">
            <w:pPr>
              <w:jc w:val="left"/>
              <w:rPr>
                <w:sz w:val="24"/>
                <w:szCs w:val="24"/>
                <w:lang w:eastAsia="uk-UA"/>
              </w:rPr>
            </w:pPr>
          </w:p>
        </w:tc>
      </w:tr>
      <w:tr w:rsidR="008328DE" w:rsidTr="00673CD2">
        <w:trPr>
          <w:gridBefore w:val="1"/>
          <w:gridAfter w:val="1"/>
          <w:wBefore w:w="216" w:type="dxa"/>
          <w:wAfter w:w="108" w:type="dxa"/>
        </w:trPr>
        <w:tc>
          <w:tcPr>
            <w:tcW w:w="4439" w:type="dxa"/>
          </w:tcPr>
          <w:p w:rsidR="008328DE" w:rsidRDefault="008328DE" w:rsidP="00BB607C">
            <w:pPr>
              <w:spacing w:line="276" w:lineRule="auto"/>
              <w:jc w:val="left"/>
              <w:rPr>
                <w:b/>
                <w:color w:val="000000"/>
                <w:sz w:val="20"/>
                <w:szCs w:val="20"/>
                <w:lang w:eastAsia="uk-UA"/>
              </w:rPr>
            </w:pPr>
          </w:p>
        </w:tc>
        <w:tc>
          <w:tcPr>
            <w:tcW w:w="4808" w:type="dxa"/>
            <w:gridSpan w:val="2"/>
          </w:tcPr>
          <w:p w:rsidR="008328DE" w:rsidRDefault="008328DE" w:rsidP="00BB607C">
            <w:pPr>
              <w:spacing w:line="276" w:lineRule="auto"/>
              <w:jc w:val="left"/>
              <w:rPr>
                <w:b/>
                <w:color w:val="000000"/>
                <w:sz w:val="20"/>
                <w:szCs w:val="20"/>
                <w:lang w:eastAsia="uk-UA"/>
              </w:rPr>
            </w:pPr>
          </w:p>
        </w:tc>
      </w:tr>
    </w:tbl>
    <w:p w:rsidR="00D35241" w:rsidRPr="000B030F" w:rsidRDefault="00D35241" w:rsidP="006642BB">
      <w:pPr>
        <w:rPr>
          <w:sz w:val="24"/>
          <w:szCs w:val="24"/>
        </w:rPr>
      </w:pPr>
      <w:bookmarkStart w:id="9" w:name="_GoBack"/>
      <w:bookmarkEnd w:id="9"/>
    </w:p>
    <w:sectPr w:rsidR="00D35241" w:rsidRPr="000B030F" w:rsidSect="003D6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2"/>
  </w:compat>
  <w:rsids>
    <w:rsidRoot w:val="00D35241"/>
    <w:rsid w:val="00047146"/>
    <w:rsid w:val="000868C4"/>
    <w:rsid w:val="000B030F"/>
    <w:rsid w:val="00123927"/>
    <w:rsid w:val="00160D34"/>
    <w:rsid w:val="00166695"/>
    <w:rsid w:val="00314D4A"/>
    <w:rsid w:val="003D6E67"/>
    <w:rsid w:val="003E50E1"/>
    <w:rsid w:val="004A12AF"/>
    <w:rsid w:val="006642BB"/>
    <w:rsid w:val="00673CD2"/>
    <w:rsid w:val="006A117C"/>
    <w:rsid w:val="00771E12"/>
    <w:rsid w:val="007F054D"/>
    <w:rsid w:val="008328DE"/>
    <w:rsid w:val="008464F6"/>
    <w:rsid w:val="008C3202"/>
    <w:rsid w:val="0090445C"/>
    <w:rsid w:val="00A34497"/>
    <w:rsid w:val="00C252BD"/>
    <w:rsid w:val="00C30FB6"/>
    <w:rsid w:val="00C65A0A"/>
    <w:rsid w:val="00D35241"/>
    <w:rsid w:val="00DA3DEC"/>
    <w:rsid w:val="00DC2D95"/>
    <w:rsid w:val="00DE69ED"/>
    <w:rsid w:val="00FE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D29E7-21D6-4284-8DB4-798CF785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8DE"/>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054D"/>
    <w:pPr>
      <w:spacing w:before="100" w:beforeAutospacing="1" w:after="100" w:afterAutospacing="1"/>
      <w:jc w:val="left"/>
    </w:pPr>
    <w:rPr>
      <w:sz w:val="24"/>
      <w:szCs w:val="24"/>
      <w:lang w:eastAsia="uk-UA"/>
    </w:rPr>
  </w:style>
  <w:style w:type="paragraph" w:customStyle="1" w:styleId="rvps2">
    <w:name w:val="rvps2"/>
    <w:basedOn w:val="a"/>
    <w:rsid w:val="007F054D"/>
    <w:pPr>
      <w:spacing w:before="100" w:beforeAutospacing="1" w:after="100" w:afterAutospacing="1"/>
      <w:jc w:val="left"/>
    </w:pPr>
    <w:rPr>
      <w:sz w:val="24"/>
      <w:szCs w:val="24"/>
      <w:lang w:val="ru-RU" w:eastAsia="ru-RU"/>
    </w:rPr>
  </w:style>
  <w:style w:type="character" w:styleId="a4">
    <w:name w:val="Hyperlink"/>
    <w:unhideWhenUsed/>
    <w:rsid w:val="007F054D"/>
    <w:rPr>
      <w:rFonts w:cs="Times New Roman"/>
      <w:color w:val="0000FF"/>
      <w:u w:val="single"/>
    </w:rPr>
  </w:style>
  <w:style w:type="character" w:styleId="HTML">
    <w:name w:val="HTML Cite"/>
    <w:semiHidden/>
    <w:unhideWhenUsed/>
    <w:rsid w:val="007F054D"/>
    <w:rPr>
      <w:i/>
      <w:iCs/>
    </w:rPr>
  </w:style>
  <w:style w:type="paragraph" w:customStyle="1" w:styleId="1">
    <w:name w:val="Без інтервалів1"/>
    <w:uiPriority w:val="99"/>
    <w:rsid w:val="008328DE"/>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8328DE"/>
    <w:rPr>
      <w:rFonts w:ascii="Segoe UI" w:hAnsi="Segoe UI" w:cs="Segoe UI"/>
      <w:sz w:val="18"/>
      <w:szCs w:val="18"/>
    </w:rPr>
  </w:style>
  <w:style w:type="character" w:customStyle="1" w:styleId="a6">
    <w:name w:val="Текст выноски Знак"/>
    <w:basedOn w:val="a0"/>
    <w:link w:val="a5"/>
    <w:uiPriority w:val="99"/>
    <w:semiHidden/>
    <w:rsid w:val="008328D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5627">
      <w:bodyDiv w:val="1"/>
      <w:marLeft w:val="0"/>
      <w:marRight w:val="0"/>
      <w:marTop w:val="0"/>
      <w:marBottom w:val="0"/>
      <w:divBdr>
        <w:top w:val="none" w:sz="0" w:space="0" w:color="auto"/>
        <w:left w:val="none" w:sz="0" w:space="0" w:color="auto"/>
        <w:bottom w:val="none" w:sz="0" w:space="0" w:color="auto"/>
        <w:right w:val="none" w:sz="0" w:space="0" w:color="auto"/>
      </w:divBdr>
    </w:div>
    <w:div w:id="276522620">
      <w:bodyDiv w:val="1"/>
      <w:marLeft w:val="0"/>
      <w:marRight w:val="0"/>
      <w:marTop w:val="0"/>
      <w:marBottom w:val="0"/>
      <w:divBdr>
        <w:top w:val="none" w:sz="0" w:space="0" w:color="auto"/>
        <w:left w:val="none" w:sz="0" w:space="0" w:color="auto"/>
        <w:bottom w:val="none" w:sz="0" w:space="0" w:color="auto"/>
        <w:right w:val="none" w:sz="0" w:space="0" w:color="auto"/>
      </w:divBdr>
    </w:div>
    <w:div w:id="579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505-2014-%D0%BF" TargetMode="External"/><Relationship Id="rId5" Type="http://schemas.openxmlformats.org/officeDocument/2006/relationships/hyperlink" Target="http://orativska.gromada.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A6C64-382A-44AB-974B-D01E8136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23</cp:revision>
  <cp:lastPrinted>2021-11-23T14:05:00Z</cp:lastPrinted>
  <dcterms:created xsi:type="dcterms:W3CDTF">2021-02-21T09:56:00Z</dcterms:created>
  <dcterms:modified xsi:type="dcterms:W3CDTF">2023-03-29T06:12:00Z</dcterms:modified>
</cp:coreProperties>
</file>